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Pr="00544416" w:rsidRDefault="008963B8" w:rsidP="008963B8">
      <w:pPr>
        <w:pStyle w:val="Default"/>
        <w:jc w:val="center"/>
        <w:rPr>
          <w:b/>
          <w:sz w:val="48"/>
          <w:szCs w:val="48"/>
        </w:rPr>
      </w:pPr>
      <w:r w:rsidRPr="00544416">
        <w:rPr>
          <w:b/>
          <w:sz w:val="48"/>
          <w:szCs w:val="48"/>
        </w:rPr>
        <w:t>INFORME DE AUSTERIDAD Y EFICIENCIA EN EL GASTO PÚBLICO</w:t>
      </w: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Pr="00544416" w:rsidRDefault="008963B8" w:rsidP="008963B8">
      <w:pPr>
        <w:pStyle w:val="Default"/>
        <w:jc w:val="center"/>
        <w:rPr>
          <w:b/>
          <w:sz w:val="32"/>
          <w:szCs w:val="32"/>
        </w:rPr>
      </w:pPr>
      <w:r>
        <w:rPr>
          <w:b/>
          <w:sz w:val="32"/>
          <w:szCs w:val="32"/>
        </w:rPr>
        <w:t>SEGUNDO TRIMESTRE 2020</w:t>
      </w: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r>
        <w:rPr>
          <w:noProof/>
          <w:lang w:eastAsia="es-CO"/>
        </w:rPr>
        <w:drawing>
          <wp:anchor distT="0" distB="0" distL="114300" distR="114300" simplePos="0" relativeHeight="251659264" behindDoc="0" locked="0" layoutInCell="1" allowOverlap="1" wp14:anchorId="31821CE1" wp14:editId="679AACF1">
            <wp:simplePos x="0" y="0"/>
            <wp:positionH relativeFrom="column">
              <wp:posOffset>815340</wp:posOffset>
            </wp:positionH>
            <wp:positionV relativeFrom="paragraph">
              <wp:posOffset>71755</wp:posOffset>
            </wp:positionV>
            <wp:extent cx="3691890" cy="1524000"/>
            <wp:effectExtent l="0" t="0" r="381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9189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sz w:val="22"/>
          <w:szCs w:val="22"/>
        </w:rPr>
      </w:pPr>
    </w:p>
    <w:p w:rsidR="008963B8" w:rsidRDefault="008963B8" w:rsidP="008963B8">
      <w:pPr>
        <w:pStyle w:val="Default"/>
        <w:rPr>
          <w:b/>
          <w:sz w:val="22"/>
          <w:szCs w:val="22"/>
        </w:rPr>
      </w:pPr>
    </w:p>
    <w:p w:rsidR="008963B8" w:rsidRDefault="008963B8" w:rsidP="008963B8">
      <w:pPr>
        <w:pStyle w:val="Default"/>
        <w:jc w:val="center"/>
        <w:rPr>
          <w:b/>
          <w:sz w:val="22"/>
          <w:szCs w:val="22"/>
        </w:rPr>
      </w:pPr>
    </w:p>
    <w:p w:rsidR="008963B8" w:rsidRDefault="008963B8" w:rsidP="008963B8">
      <w:pPr>
        <w:pStyle w:val="Default"/>
        <w:jc w:val="center"/>
        <w:rPr>
          <w:b/>
          <w:sz w:val="22"/>
          <w:szCs w:val="22"/>
        </w:rPr>
      </w:pPr>
    </w:p>
    <w:p w:rsidR="008963B8" w:rsidRDefault="008963B8" w:rsidP="008963B8">
      <w:pPr>
        <w:pStyle w:val="Default"/>
        <w:jc w:val="both"/>
        <w:rPr>
          <w:sz w:val="22"/>
          <w:szCs w:val="22"/>
        </w:rPr>
      </w:pPr>
      <w:r w:rsidRPr="00673376">
        <w:rPr>
          <w:sz w:val="22"/>
          <w:szCs w:val="22"/>
        </w:rPr>
        <w:t xml:space="preserve">Dando cumplimiento a la normatividad </w:t>
      </w:r>
      <w:r>
        <w:rPr>
          <w:sz w:val="22"/>
          <w:szCs w:val="22"/>
        </w:rPr>
        <w:t xml:space="preserve">legal </w:t>
      </w:r>
      <w:r w:rsidRPr="00673376">
        <w:rPr>
          <w:sz w:val="22"/>
          <w:szCs w:val="22"/>
        </w:rPr>
        <w:t>vigente</w:t>
      </w:r>
      <w:r>
        <w:rPr>
          <w:sz w:val="22"/>
          <w:szCs w:val="22"/>
        </w:rPr>
        <w:t xml:space="preserve"> y siguiendo las directrices establecidas por la Junta de Deportes, se presenta el informe de Austeridad del gasto público correspondiente al segundo trimestre del año 2020.</w:t>
      </w:r>
    </w:p>
    <w:p w:rsidR="008963B8" w:rsidRDefault="008963B8" w:rsidP="008963B8">
      <w:pPr>
        <w:pStyle w:val="Default"/>
        <w:jc w:val="both"/>
        <w:rPr>
          <w:sz w:val="22"/>
          <w:szCs w:val="22"/>
        </w:rPr>
      </w:pPr>
    </w:p>
    <w:p w:rsidR="008963B8" w:rsidRDefault="008963B8" w:rsidP="008963B8">
      <w:pPr>
        <w:pStyle w:val="Default"/>
        <w:jc w:val="both"/>
        <w:rPr>
          <w:sz w:val="22"/>
          <w:szCs w:val="22"/>
        </w:rPr>
      </w:pPr>
    </w:p>
    <w:p w:rsidR="008963B8" w:rsidRDefault="008963B8" w:rsidP="008963B8">
      <w:pPr>
        <w:pStyle w:val="Default"/>
        <w:jc w:val="both"/>
        <w:rPr>
          <w:sz w:val="22"/>
          <w:szCs w:val="22"/>
        </w:rPr>
      </w:pPr>
      <w:r>
        <w:rPr>
          <w:sz w:val="22"/>
          <w:szCs w:val="22"/>
        </w:rPr>
        <w:t>Normatividad legal:</w:t>
      </w:r>
    </w:p>
    <w:p w:rsidR="008963B8" w:rsidRDefault="008963B8" w:rsidP="008963B8">
      <w:pPr>
        <w:pStyle w:val="Default"/>
        <w:jc w:val="both"/>
        <w:rPr>
          <w:sz w:val="22"/>
          <w:szCs w:val="22"/>
        </w:rPr>
      </w:pPr>
    </w:p>
    <w:p w:rsidR="008963B8" w:rsidRDefault="008963B8" w:rsidP="008963B8">
      <w:pPr>
        <w:pStyle w:val="Default"/>
        <w:jc w:val="both"/>
        <w:rPr>
          <w:sz w:val="22"/>
          <w:szCs w:val="22"/>
        </w:rPr>
      </w:pPr>
      <w:r>
        <w:rPr>
          <w:sz w:val="22"/>
          <w:szCs w:val="22"/>
        </w:rPr>
        <w:t>Ley 1940 de 2018: Por la cual se decreta el presupuesto de rentas y recursos de capital y ley de apropiaciones para la vigencia fiscal del 1° de enero al 31 de diciembre de 2019.</w:t>
      </w:r>
    </w:p>
    <w:p w:rsidR="008963B8" w:rsidRDefault="008963B8" w:rsidP="008963B8">
      <w:pPr>
        <w:pStyle w:val="Default"/>
        <w:jc w:val="both"/>
        <w:rPr>
          <w:sz w:val="22"/>
          <w:szCs w:val="22"/>
        </w:rPr>
      </w:pPr>
    </w:p>
    <w:p w:rsidR="008963B8" w:rsidRDefault="008963B8" w:rsidP="008963B8">
      <w:pPr>
        <w:pStyle w:val="Default"/>
        <w:jc w:val="both"/>
        <w:rPr>
          <w:sz w:val="22"/>
          <w:szCs w:val="22"/>
        </w:rPr>
      </w:pPr>
      <w:r>
        <w:rPr>
          <w:sz w:val="22"/>
          <w:szCs w:val="22"/>
        </w:rPr>
        <w:t>Decreto 1737 de 1998: Por el cual se expiden medidas de austeridad y eficiencia y se someten a condiciones especiales la asunción de compromisos por parte de las entidades públicas que manejan recursos del Tesoro Público.</w:t>
      </w:r>
    </w:p>
    <w:p w:rsidR="008963B8" w:rsidRDefault="008963B8" w:rsidP="008963B8">
      <w:pPr>
        <w:pStyle w:val="Default"/>
        <w:jc w:val="both"/>
        <w:rPr>
          <w:sz w:val="22"/>
          <w:szCs w:val="22"/>
        </w:rPr>
      </w:pPr>
    </w:p>
    <w:p w:rsidR="008963B8" w:rsidRDefault="008963B8" w:rsidP="008963B8">
      <w:pPr>
        <w:pStyle w:val="Default"/>
        <w:jc w:val="both"/>
        <w:rPr>
          <w:sz w:val="22"/>
          <w:szCs w:val="22"/>
        </w:rPr>
      </w:pPr>
      <w:r>
        <w:rPr>
          <w:sz w:val="22"/>
          <w:szCs w:val="22"/>
        </w:rPr>
        <w:t>Decreto 984 de 2012: Por el cual se modifica el artículo 22 del Decreto 1737 de 1998.</w:t>
      </w:r>
    </w:p>
    <w:p w:rsidR="0038782A" w:rsidRDefault="0038782A"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784C8C"/>
    <w:p w:rsidR="008963B8" w:rsidRDefault="008963B8" w:rsidP="008963B8">
      <w:pPr>
        <w:pStyle w:val="Default"/>
        <w:jc w:val="both"/>
        <w:rPr>
          <w:sz w:val="22"/>
          <w:szCs w:val="22"/>
        </w:rPr>
      </w:pPr>
    </w:p>
    <w:p w:rsidR="00D576D1" w:rsidRDefault="00D576D1" w:rsidP="008963B8">
      <w:pPr>
        <w:pStyle w:val="Default"/>
        <w:jc w:val="both"/>
        <w:rPr>
          <w:sz w:val="22"/>
          <w:szCs w:val="22"/>
        </w:rPr>
      </w:pPr>
    </w:p>
    <w:p w:rsidR="008963B8" w:rsidRDefault="008963B8" w:rsidP="008963B8">
      <w:pPr>
        <w:pStyle w:val="Default"/>
        <w:jc w:val="both"/>
        <w:rPr>
          <w:sz w:val="22"/>
          <w:szCs w:val="22"/>
        </w:rPr>
      </w:pPr>
      <w:r>
        <w:rPr>
          <w:sz w:val="22"/>
          <w:szCs w:val="22"/>
        </w:rPr>
        <w:t>A continuación, se presentan los gastos más representativos de la Junta de Deportes para el segundo trimestre del año 2020.</w:t>
      </w:r>
    </w:p>
    <w:p w:rsidR="00950552" w:rsidRDefault="00950552" w:rsidP="00D576D1">
      <w:pPr>
        <w:jc w:val="both"/>
      </w:pPr>
    </w:p>
    <w:p w:rsidR="00D576D1" w:rsidRDefault="00CC30EC" w:rsidP="00CC30EC">
      <w:pPr>
        <w:jc w:val="center"/>
        <w:rPr>
          <w:rFonts w:ascii="Arial" w:hAnsi="Arial" w:cs="Arial"/>
          <w:b/>
          <w:bCs/>
        </w:rPr>
      </w:pPr>
      <w:r w:rsidRPr="00D576D1">
        <w:rPr>
          <w:rFonts w:ascii="Arial" w:hAnsi="Arial" w:cs="Arial"/>
          <w:b/>
          <w:bCs/>
        </w:rPr>
        <w:t>ADMINISTRACIÓN</w:t>
      </w:r>
      <w:r w:rsidR="00D576D1" w:rsidRPr="00D576D1">
        <w:rPr>
          <w:rFonts w:ascii="Arial" w:hAnsi="Arial" w:cs="Arial"/>
          <w:b/>
          <w:bCs/>
        </w:rPr>
        <w:t xml:space="preserve"> DE PERSONAL Y SERVICIOS ESPECIALES</w:t>
      </w:r>
    </w:p>
    <w:p w:rsidR="00CC30EC" w:rsidRDefault="00CC30EC" w:rsidP="00CC30EC">
      <w:pPr>
        <w:rPr>
          <w:rFonts w:ascii="Arial" w:hAnsi="Arial" w:cs="Arial"/>
          <w:b/>
          <w:bCs/>
        </w:rPr>
      </w:pPr>
    </w:p>
    <w:p w:rsidR="00CC30EC" w:rsidRPr="004630E6" w:rsidRDefault="00CC30EC" w:rsidP="004630E6">
      <w:pPr>
        <w:rPr>
          <w:rFonts w:ascii="Arial" w:hAnsi="Arial" w:cs="Arial"/>
          <w:b/>
          <w:bCs/>
        </w:rPr>
      </w:pPr>
      <w:r w:rsidRPr="004630E6">
        <w:rPr>
          <w:rFonts w:ascii="Arial" w:hAnsi="Arial" w:cs="Arial"/>
          <w:b/>
          <w:bCs/>
        </w:rPr>
        <w:t>PLANTA DE PERSONAL</w:t>
      </w:r>
    </w:p>
    <w:p w:rsidR="00D576D1" w:rsidRPr="00CF1F75" w:rsidRDefault="00D576D1" w:rsidP="00CF1F75">
      <w:pPr>
        <w:jc w:val="both"/>
        <w:rPr>
          <w:rFonts w:ascii="Arial" w:hAnsi="Arial" w:cs="Arial"/>
        </w:rPr>
      </w:pPr>
      <w:r w:rsidRPr="00D576D1">
        <w:rPr>
          <w:rFonts w:ascii="Arial" w:hAnsi="Arial" w:cs="Arial"/>
        </w:rPr>
        <w:t xml:space="preserve">En la Junta Municipal de Deportes Copacabana se tienen como personal de planta en total </w:t>
      </w:r>
      <w:r w:rsidR="00CC30EC">
        <w:rPr>
          <w:rFonts w:ascii="Arial" w:hAnsi="Arial" w:cs="Arial"/>
        </w:rPr>
        <w:t>4</w:t>
      </w:r>
      <w:r w:rsidRPr="00D576D1">
        <w:rPr>
          <w:rFonts w:ascii="Arial" w:hAnsi="Arial" w:cs="Arial"/>
        </w:rPr>
        <w:t xml:space="preserve"> empleados de libre no</w:t>
      </w:r>
      <w:r w:rsidR="00CC30EC">
        <w:rPr>
          <w:rFonts w:ascii="Arial" w:hAnsi="Arial" w:cs="Arial"/>
        </w:rPr>
        <w:t>mbramiento y remoción</w:t>
      </w:r>
      <w:r w:rsidRPr="00D576D1">
        <w:rPr>
          <w:rFonts w:ascii="Arial" w:hAnsi="Arial" w:cs="Arial"/>
        </w:rPr>
        <w:t>.</w:t>
      </w:r>
    </w:p>
    <w:tbl>
      <w:tblPr>
        <w:tblW w:w="9145" w:type="dxa"/>
        <w:tblCellMar>
          <w:left w:w="70" w:type="dxa"/>
          <w:right w:w="70" w:type="dxa"/>
        </w:tblCellMar>
        <w:tblLook w:val="04A0" w:firstRow="1" w:lastRow="0" w:firstColumn="1" w:lastColumn="0" w:noHBand="0" w:noVBand="1"/>
      </w:tblPr>
      <w:tblGrid>
        <w:gridCol w:w="2194"/>
        <w:gridCol w:w="1721"/>
        <w:gridCol w:w="1829"/>
        <w:gridCol w:w="1807"/>
        <w:gridCol w:w="1594"/>
      </w:tblGrid>
      <w:tr w:rsidR="00766562" w:rsidRPr="00766562" w:rsidTr="00766562">
        <w:trPr>
          <w:trHeight w:val="420"/>
        </w:trPr>
        <w:tc>
          <w:tcPr>
            <w:tcW w:w="9145" w:type="dxa"/>
            <w:gridSpan w:val="5"/>
            <w:tcBorders>
              <w:top w:val="single" w:sz="8" w:space="0" w:color="auto"/>
              <w:left w:val="single" w:sz="8" w:space="0" w:color="auto"/>
              <w:bottom w:val="single" w:sz="8" w:space="0" w:color="auto"/>
              <w:right w:val="single" w:sz="8" w:space="0" w:color="000000"/>
            </w:tcBorders>
            <w:shd w:val="clear" w:color="000000" w:fill="8EA9DB"/>
            <w:noWrap/>
            <w:vAlign w:val="center"/>
            <w:hideMark/>
          </w:tcPr>
          <w:p w:rsidR="00766562" w:rsidRPr="00766562" w:rsidRDefault="00766562" w:rsidP="00766562">
            <w:pPr>
              <w:spacing w:after="0" w:line="240" w:lineRule="auto"/>
              <w:jc w:val="center"/>
              <w:rPr>
                <w:rFonts w:ascii="Calibri" w:eastAsia="Times New Roman" w:hAnsi="Calibri" w:cs="Times New Roman"/>
                <w:b/>
                <w:bCs/>
                <w:color w:val="000000"/>
                <w:lang w:eastAsia="es-CO"/>
              </w:rPr>
            </w:pPr>
            <w:r w:rsidRPr="00766562">
              <w:rPr>
                <w:rFonts w:ascii="Calibri" w:eastAsia="Times New Roman" w:hAnsi="Calibri" w:cs="Times New Roman"/>
                <w:b/>
                <w:bCs/>
                <w:color w:val="000000"/>
                <w:lang w:eastAsia="es-CO"/>
              </w:rPr>
              <w:t>PRESTACIONES SOCIALES (abril, mayo, junio 2020 vs 2019)</w:t>
            </w:r>
          </w:p>
        </w:tc>
      </w:tr>
      <w:tr w:rsidR="00766562" w:rsidRPr="00766562" w:rsidTr="00766562">
        <w:trPr>
          <w:trHeight w:val="615"/>
        </w:trPr>
        <w:tc>
          <w:tcPr>
            <w:tcW w:w="2194" w:type="dxa"/>
            <w:tcBorders>
              <w:top w:val="nil"/>
              <w:left w:val="single" w:sz="8" w:space="0" w:color="auto"/>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jc w:val="center"/>
              <w:rPr>
                <w:rFonts w:ascii="Calibri" w:eastAsia="Times New Roman" w:hAnsi="Calibri" w:cs="Times New Roman"/>
                <w:b/>
                <w:bCs/>
                <w:color w:val="000000"/>
                <w:lang w:eastAsia="es-CO"/>
              </w:rPr>
            </w:pPr>
            <w:r w:rsidRPr="00766562">
              <w:rPr>
                <w:rFonts w:ascii="Calibri" w:eastAsia="Times New Roman" w:hAnsi="Calibri" w:cs="Times New Roman"/>
                <w:b/>
                <w:bCs/>
                <w:color w:val="000000"/>
                <w:lang w:eastAsia="es-CO"/>
              </w:rPr>
              <w:t>CONCEPTO</w:t>
            </w:r>
          </w:p>
        </w:tc>
        <w:tc>
          <w:tcPr>
            <w:tcW w:w="1721" w:type="dxa"/>
            <w:tcBorders>
              <w:top w:val="nil"/>
              <w:left w:val="nil"/>
              <w:bottom w:val="single" w:sz="8" w:space="0" w:color="auto"/>
              <w:right w:val="single" w:sz="8" w:space="0" w:color="auto"/>
            </w:tcBorders>
            <w:shd w:val="clear" w:color="000000" w:fill="9CC2E5"/>
            <w:vAlign w:val="center"/>
            <w:hideMark/>
          </w:tcPr>
          <w:p w:rsidR="00766562" w:rsidRPr="00766562" w:rsidRDefault="004640A0" w:rsidP="00766562">
            <w:pPr>
              <w:spacing w:after="0" w:line="240" w:lineRule="auto"/>
              <w:jc w:val="center"/>
              <w:rPr>
                <w:rFonts w:ascii="Calibri" w:eastAsia="Times New Roman" w:hAnsi="Calibri" w:cs="Times New Roman"/>
                <w:b/>
                <w:bCs/>
                <w:color w:val="000000"/>
                <w:lang w:eastAsia="es-CO"/>
              </w:rPr>
            </w:pPr>
            <w:r>
              <w:rPr>
                <w:rFonts w:ascii="Calibri" w:eastAsia="Times New Roman" w:hAnsi="Calibri" w:cs="Times New Roman"/>
                <w:b/>
                <w:bCs/>
                <w:color w:val="000000"/>
                <w:lang w:eastAsia="es-CO"/>
              </w:rPr>
              <w:t xml:space="preserve">TRIMESTRE II </w:t>
            </w:r>
            <w:r w:rsidR="00766562" w:rsidRPr="00766562">
              <w:rPr>
                <w:rFonts w:ascii="Calibri" w:eastAsia="Times New Roman" w:hAnsi="Calibri" w:cs="Times New Roman"/>
                <w:b/>
                <w:bCs/>
                <w:color w:val="000000"/>
                <w:lang w:eastAsia="es-CO"/>
              </w:rPr>
              <w:t>2020</w:t>
            </w:r>
          </w:p>
        </w:tc>
        <w:tc>
          <w:tcPr>
            <w:tcW w:w="1829" w:type="dxa"/>
            <w:tcBorders>
              <w:top w:val="nil"/>
              <w:left w:val="nil"/>
              <w:bottom w:val="single" w:sz="8" w:space="0" w:color="auto"/>
              <w:right w:val="single" w:sz="8" w:space="0" w:color="auto"/>
            </w:tcBorders>
            <w:shd w:val="clear" w:color="000000" w:fill="9CC2E5"/>
            <w:vAlign w:val="center"/>
            <w:hideMark/>
          </w:tcPr>
          <w:p w:rsidR="00766562" w:rsidRPr="00766562" w:rsidRDefault="004640A0" w:rsidP="00766562">
            <w:pPr>
              <w:spacing w:after="0" w:line="240" w:lineRule="auto"/>
              <w:jc w:val="center"/>
              <w:rPr>
                <w:rFonts w:ascii="Calibri" w:eastAsia="Times New Roman" w:hAnsi="Calibri" w:cs="Times New Roman"/>
                <w:b/>
                <w:bCs/>
                <w:color w:val="000000"/>
                <w:lang w:eastAsia="es-CO"/>
              </w:rPr>
            </w:pPr>
            <w:r>
              <w:rPr>
                <w:rFonts w:ascii="Calibri" w:eastAsia="Times New Roman" w:hAnsi="Calibri" w:cs="Times New Roman"/>
                <w:b/>
                <w:bCs/>
                <w:lang w:eastAsia="es-CO"/>
              </w:rPr>
              <w:t>TRIMESTRE II</w:t>
            </w:r>
            <w:r w:rsidR="00766562" w:rsidRPr="00766562">
              <w:rPr>
                <w:rFonts w:ascii="Calibri" w:eastAsia="Times New Roman" w:hAnsi="Calibri" w:cs="Times New Roman"/>
                <w:b/>
                <w:bCs/>
                <w:lang w:eastAsia="es-CO"/>
              </w:rPr>
              <w:t xml:space="preserve"> 2019</w:t>
            </w:r>
          </w:p>
        </w:tc>
        <w:tc>
          <w:tcPr>
            <w:tcW w:w="1807" w:type="dxa"/>
            <w:tcBorders>
              <w:top w:val="nil"/>
              <w:left w:val="nil"/>
              <w:bottom w:val="single" w:sz="8" w:space="0" w:color="auto"/>
              <w:right w:val="nil"/>
            </w:tcBorders>
            <w:shd w:val="clear" w:color="000000" w:fill="9CC2E5"/>
            <w:vAlign w:val="center"/>
            <w:hideMark/>
          </w:tcPr>
          <w:p w:rsidR="00766562" w:rsidRPr="00766562" w:rsidRDefault="00766562" w:rsidP="00766562">
            <w:pPr>
              <w:spacing w:after="0" w:line="240" w:lineRule="auto"/>
              <w:jc w:val="center"/>
              <w:rPr>
                <w:rFonts w:ascii="Calibri" w:eastAsia="Times New Roman" w:hAnsi="Calibri" w:cs="Times New Roman"/>
                <w:b/>
                <w:bCs/>
                <w:color w:val="000000"/>
                <w:lang w:eastAsia="es-CO"/>
              </w:rPr>
            </w:pPr>
            <w:r w:rsidRPr="00766562">
              <w:rPr>
                <w:rFonts w:ascii="Calibri" w:eastAsia="Times New Roman" w:hAnsi="Calibri" w:cs="Times New Roman"/>
                <w:b/>
                <w:bCs/>
                <w:lang w:eastAsia="es-CO"/>
              </w:rPr>
              <w:t>VARIACIÓN ABSOLUTA</w:t>
            </w:r>
          </w:p>
        </w:tc>
        <w:tc>
          <w:tcPr>
            <w:tcW w:w="1592" w:type="dxa"/>
            <w:tcBorders>
              <w:top w:val="nil"/>
              <w:left w:val="single" w:sz="8" w:space="0" w:color="auto"/>
              <w:bottom w:val="nil"/>
              <w:right w:val="single" w:sz="8" w:space="0" w:color="auto"/>
            </w:tcBorders>
            <w:shd w:val="clear" w:color="auto" w:fill="9CC2E5" w:themeFill="accent1" w:themeFillTint="99"/>
            <w:noWrap/>
            <w:vAlign w:val="center"/>
            <w:hideMark/>
          </w:tcPr>
          <w:p w:rsidR="00766562" w:rsidRPr="00766562" w:rsidRDefault="00766562" w:rsidP="00766562">
            <w:pPr>
              <w:spacing w:after="0" w:line="240" w:lineRule="auto"/>
              <w:rPr>
                <w:rFonts w:ascii="Calibri" w:eastAsia="Times New Roman" w:hAnsi="Calibri" w:cs="Times New Roman"/>
                <w:b/>
                <w:bCs/>
                <w:color w:val="000000"/>
                <w:lang w:eastAsia="es-CO"/>
              </w:rPr>
            </w:pPr>
            <w:r w:rsidRPr="00766562">
              <w:rPr>
                <w:rFonts w:ascii="Calibri" w:eastAsia="Times New Roman" w:hAnsi="Calibri" w:cs="Times New Roman"/>
                <w:b/>
                <w:bCs/>
                <w:color w:val="000000"/>
                <w:lang w:eastAsia="es-CO"/>
              </w:rPr>
              <w:t>VARIACIÓN %</w:t>
            </w:r>
          </w:p>
        </w:tc>
      </w:tr>
      <w:tr w:rsidR="00766562" w:rsidRPr="00766562" w:rsidTr="00766562">
        <w:trPr>
          <w:trHeight w:val="615"/>
        </w:trPr>
        <w:tc>
          <w:tcPr>
            <w:tcW w:w="2194" w:type="dxa"/>
            <w:tcBorders>
              <w:top w:val="nil"/>
              <w:left w:val="single" w:sz="8" w:space="0" w:color="auto"/>
              <w:bottom w:val="single" w:sz="8" w:space="0" w:color="auto"/>
              <w:right w:val="single" w:sz="8" w:space="0" w:color="auto"/>
            </w:tcBorders>
            <w:shd w:val="clear" w:color="auto" w:fill="auto"/>
            <w:vAlign w:val="center"/>
            <w:hideMark/>
          </w:tcPr>
          <w:p w:rsidR="00766562" w:rsidRPr="00766562" w:rsidRDefault="00766562" w:rsidP="00766562">
            <w:pPr>
              <w:spacing w:after="0" w:line="240" w:lineRule="auto"/>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Sueldo de personal</w:t>
            </w:r>
          </w:p>
        </w:tc>
        <w:tc>
          <w:tcPr>
            <w:tcW w:w="1721" w:type="dxa"/>
            <w:tcBorders>
              <w:top w:val="nil"/>
              <w:left w:val="nil"/>
              <w:bottom w:val="single" w:sz="8" w:space="0" w:color="auto"/>
              <w:right w:val="single" w:sz="8" w:space="0" w:color="auto"/>
            </w:tcBorders>
            <w:shd w:val="clear" w:color="auto" w:fill="auto"/>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33954739</w:t>
            </w:r>
          </w:p>
        </w:tc>
        <w:tc>
          <w:tcPr>
            <w:tcW w:w="1829" w:type="dxa"/>
            <w:tcBorders>
              <w:top w:val="nil"/>
              <w:left w:val="nil"/>
              <w:bottom w:val="single" w:sz="8" w:space="0" w:color="auto"/>
              <w:right w:val="single" w:sz="8" w:space="0" w:color="auto"/>
            </w:tcBorders>
            <w:shd w:val="clear" w:color="auto" w:fill="auto"/>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35518396</w:t>
            </w:r>
          </w:p>
        </w:tc>
        <w:tc>
          <w:tcPr>
            <w:tcW w:w="1807" w:type="dxa"/>
            <w:tcBorders>
              <w:top w:val="nil"/>
              <w:left w:val="nil"/>
              <w:bottom w:val="single" w:sz="8" w:space="0" w:color="auto"/>
              <w:right w:val="nil"/>
            </w:tcBorders>
            <w:shd w:val="clear" w:color="auto" w:fill="auto"/>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1563657</w:t>
            </w:r>
          </w:p>
        </w:tc>
        <w:tc>
          <w:tcPr>
            <w:tcW w:w="15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4,40%</w:t>
            </w:r>
          </w:p>
        </w:tc>
      </w:tr>
      <w:tr w:rsidR="00766562" w:rsidRPr="00766562" w:rsidTr="00CC30EC">
        <w:trPr>
          <w:trHeight w:val="615"/>
        </w:trPr>
        <w:tc>
          <w:tcPr>
            <w:tcW w:w="2194" w:type="dxa"/>
            <w:tcBorders>
              <w:top w:val="nil"/>
              <w:left w:val="single" w:sz="8" w:space="0" w:color="auto"/>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rPr>
                <w:rFonts w:ascii="Calibri" w:eastAsia="Times New Roman" w:hAnsi="Calibri" w:cs="Times New Roman"/>
                <w:color w:val="000000"/>
                <w:lang w:eastAsia="es-CO"/>
              </w:rPr>
            </w:pPr>
            <w:r w:rsidRPr="00766562">
              <w:rPr>
                <w:rFonts w:ascii="Calibri" w:eastAsia="Times New Roman" w:hAnsi="Calibri" w:cs="Times New Roman"/>
                <w:lang w:eastAsia="es-CO"/>
              </w:rPr>
              <w:t>Bonificación por servicios</w:t>
            </w:r>
          </w:p>
        </w:tc>
        <w:tc>
          <w:tcPr>
            <w:tcW w:w="1721" w:type="dxa"/>
            <w:tcBorders>
              <w:top w:val="nil"/>
              <w:left w:val="nil"/>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lang w:eastAsia="es-CO"/>
              </w:rPr>
              <w:t>0</w:t>
            </w:r>
          </w:p>
        </w:tc>
        <w:tc>
          <w:tcPr>
            <w:tcW w:w="1829" w:type="dxa"/>
            <w:tcBorders>
              <w:top w:val="nil"/>
              <w:left w:val="nil"/>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lang w:eastAsia="es-CO"/>
              </w:rPr>
              <w:t>626702</w:t>
            </w:r>
          </w:p>
        </w:tc>
        <w:tc>
          <w:tcPr>
            <w:tcW w:w="1807" w:type="dxa"/>
            <w:tcBorders>
              <w:top w:val="nil"/>
              <w:left w:val="nil"/>
              <w:bottom w:val="single" w:sz="8" w:space="0" w:color="auto"/>
              <w:right w:val="nil"/>
            </w:tcBorders>
            <w:shd w:val="clear" w:color="000000" w:fill="9CC2E5"/>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lang w:eastAsia="es-CO"/>
              </w:rPr>
              <w:t>0</w:t>
            </w:r>
          </w:p>
        </w:tc>
        <w:tc>
          <w:tcPr>
            <w:tcW w:w="1592" w:type="dxa"/>
            <w:tcBorders>
              <w:top w:val="nil"/>
              <w:left w:val="single" w:sz="8" w:space="0" w:color="auto"/>
              <w:bottom w:val="single" w:sz="8" w:space="0" w:color="auto"/>
              <w:right w:val="single" w:sz="8" w:space="0" w:color="auto"/>
            </w:tcBorders>
            <w:shd w:val="clear" w:color="auto" w:fill="9CC2E5" w:themeFill="accent1" w:themeFillTint="99"/>
            <w:noWrap/>
            <w:vAlign w:val="bottom"/>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0,00%</w:t>
            </w:r>
          </w:p>
        </w:tc>
      </w:tr>
      <w:tr w:rsidR="00766562" w:rsidRPr="00766562" w:rsidTr="00766562">
        <w:trPr>
          <w:trHeight w:val="615"/>
        </w:trPr>
        <w:tc>
          <w:tcPr>
            <w:tcW w:w="2194" w:type="dxa"/>
            <w:tcBorders>
              <w:top w:val="nil"/>
              <w:left w:val="single" w:sz="8" w:space="0" w:color="auto"/>
              <w:bottom w:val="single" w:sz="8" w:space="0" w:color="auto"/>
              <w:right w:val="single" w:sz="8" w:space="0" w:color="auto"/>
            </w:tcBorders>
            <w:shd w:val="clear" w:color="auto" w:fill="auto"/>
            <w:vAlign w:val="center"/>
            <w:hideMark/>
          </w:tcPr>
          <w:p w:rsidR="00766562" w:rsidRPr="00766562" w:rsidRDefault="00766562" w:rsidP="00766562">
            <w:pPr>
              <w:spacing w:after="0" w:line="240" w:lineRule="auto"/>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Prima de servicios</w:t>
            </w:r>
          </w:p>
        </w:tc>
        <w:tc>
          <w:tcPr>
            <w:tcW w:w="1721" w:type="dxa"/>
            <w:tcBorders>
              <w:top w:val="nil"/>
              <w:left w:val="nil"/>
              <w:bottom w:val="single" w:sz="8" w:space="0" w:color="auto"/>
              <w:right w:val="single" w:sz="8" w:space="0" w:color="auto"/>
            </w:tcBorders>
            <w:shd w:val="clear" w:color="auto" w:fill="auto"/>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5032590</w:t>
            </w:r>
          </w:p>
        </w:tc>
        <w:tc>
          <w:tcPr>
            <w:tcW w:w="1829" w:type="dxa"/>
            <w:tcBorders>
              <w:top w:val="nil"/>
              <w:left w:val="nil"/>
              <w:bottom w:val="single" w:sz="8" w:space="0" w:color="auto"/>
              <w:right w:val="single" w:sz="8" w:space="0" w:color="auto"/>
            </w:tcBorders>
            <w:shd w:val="clear" w:color="auto" w:fill="auto"/>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6320394</w:t>
            </w:r>
          </w:p>
        </w:tc>
        <w:tc>
          <w:tcPr>
            <w:tcW w:w="1807" w:type="dxa"/>
            <w:tcBorders>
              <w:top w:val="nil"/>
              <w:left w:val="nil"/>
              <w:bottom w:val="single" w:sz="8" w:space="0" w:color="auto"/>
              <w:right w:val="nil"/>
            </w:tcBorders>
            <w:shd w:val="clear" w:color="auto" w:fill="auto"/>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1287804</w:t>
            </w:r>
          </w:p>
        </w:tc>
        <w:tc>
          <w:tcPr>
            <w:tcW w:w="1592" w:type="dxa"/>
            <w:tcBorders>
              <w:top w:val="nil"/>
              <w:left w:val="single" w:sz="8" w:space="0" w:color="auto"/>
              <w:bottom w:val="nil"/>
              <w:right w:val="single" w:sz="8" w:space="0" w:color="auto"/>
            </w:tcBorders>
            <w:shd w:val="clear" w:color="auto" w:fill="auto"/>
            <w:noWrap/>
            <w:vAlign w:val="bottom"/>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20,38%</w:t>
            </w:r>
          </w:p>
        </w:tc>
      </w:tr>
      <w:tr w:rsidR="00766562" w:rsidRPr="00766562" w:rsidTr="00CC30EC">
        <w:trPr>
          <w:trHeight w:val="615"/>
        </w:trPr>
        <w:tc>
          <w:tcPr>
            <w:tcW w:w="2194" w:type="dxa"/>
            <w:tcBorders>
              <w:top w:val="nil"/>
              <w:left w:val="single" w:sz="8" w:space="0" w:color="auto"/>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rPr>
                <w:rFonts w:ascii="Calibri" w:eastAsia="Times New Roman" w:hAnsi="Calibri" w:cs="Times New Roman"/>
                <w:color w:val="000000"/>
                <w:lang w:eastAsia="es-CO"/>
              </w:rPr>
            </w:pPr>
            <w:r w:rsidRPr="00766562">
              <w:rPr>
                <w:rFonts w:ascii="Calibri" w:eastAsia="Times New Roman" w:hAnsi="Calibri" w:cs="Times New Roman"/>
                <w:lang w:eastAsia="es-CO"/>
              </w:rPr>
              <w:t>Sueldo de vacaciones</w:t>
            </w:r>
          </w:p>
        </w:tc>
        <w:tc>
          <w:tcPr>
            <w:tcW w:w="1721" w:type="dxa"/>
            <w:tcBorders>
              <w:top w:val="nil"/>
              <w:left w:val="nil"/>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lang w:eastAsia="es-CO"/>
              </w:rPr>
              <w:t>0</w:t>
            </w:r>
          </w:p>
        </w:tc>
        <w:tc>
          <w:tcPr>
            <w:tcW w:w="1829" w:type="dxa"/>
            <w:tcBorders>
              <w:top w:val="nil"/>
              <w:left w:val="nil"/>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lang w:eastAsia="es-CO"/>
              </w:rPr>
              <w:t>3387893</w:t>
            </w:r>
          </w:p>
        </w:tc>
        <w:tc>
          <w:tcPr>
            <w:tcW w:w="1807" w:type="dxa"/>
            <w:tcBorders>
              <w:top w:val="nil"/>
              <w:left w:val="nil"/>
              <w:bottom w:val="single" w:sz="8" w:space="0" w:color="auto"/>
              <w:right w:val="nil"/>
            </w:tcBorders>
            <w:shd w:val="clear" w:color="000000" w:fill="9CC2E5"/>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lang w:eastAsia="es-CO"/>
              </w:rPr>
              <w:t>0</w:t>
            </w:r>
          </w:p>
        </w:tc>
        <w:tc>
          <w:tcPr>
            <w:tcW w:w="1592" w:type="dxa"/>
            <w:tcBorders>
              <w:top w:val="single" w:sz="8" w:space="0" w:color="auto"/>
              <w:left w:val="single" w:sz="8" w:space="0" w:color="auto"/>
              <w:bottom w:val="single" w:sz="8" w:space="0" w:color="auto"/>
              <w:right w:val="single" w:sz="8" w:space="0" w:color="auto"/>
            </w:tcBorders>
            <w:shd w:val="clear" w:color="auto" w:fill="9CC2E5" w:themeFill="accent1" w:themeFillTint="99"/>
            <w:noWrap/>
            <w:vAlign w:val="bottom"/>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0,00%</w:t>
            </w:r>
          </w:p>
        </w:tc>
      </w:tr>
      <w:tr w:rsidR="00766562" w:rsidRPr="00766562" w:rsidTr="00766562">
        <w:trPr>
          <w:trHeight w:val="615"/>
        </w:trPr>
        <w:tc>
          <w:tcPr>
            <w:tcW w:w="2194" w:type="dxa"/>
            <w:tcBorders>
              <w:top w:val="nil"/>
              <w:left w:val="single" w:sz="8" w:space="0" w:color="auto"/>
              <w:bottom w:val="single" w:sz="8" w:space="0" w:color="auto"/>
              <w:right w:val="single" w:sz="8" w:space="0" w:color="auto"/>
            </w:tcBorders>
            <w:shd w:val="clear" w:color="auto" w:fill="auto"/>
            <w:vAlign w:val="center"/>
            <w:hideMark/>
          </w:tcPr>
          <w:p w:rsidR="00766562" w:rsidRPr="00766562" w:rsidRDefault="00766562" w:rsidP="00766562">
            <w:pPr>
              <w:spacing w:after="0" w:line="240" w:lineRule="auto"/>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Bonificación por recreación</w:t>
            </w:r>
          </w:p>
        </w:tc>
        <w:tc>
          <w:tcPr>
            <w:tcW w:w="1721" w:type="dxa"/>
            <w:tcBorders>
              <w:top w:val="nil"/>
              <w:left w:val="nil"/>
              <w:bottom w:val="single" w:sz="8" w:space="0" w:color="auto"/>
              <w:right w:val="single" w:sz="8" w:space="0" w:color="auto"/>
            </w:tcBorders>
            <w:shd w:val="clear" w:color="auto" w:fill="auto"/>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0</w:t>
            </w:r>
          </w:p>
        </w:tc>
        <w:tc>
          <w:tcPr>
            <w:tcW w:w="1829" w:type="dxa"/>
            <w:tcBorders>
              <w:top w:val="nil"/>
              <w:left w:val="nil"/>
              <w:bottom w:val="single" w:sz="8" w:space="0" w:color="auto"/>
              <w:right w:val="single" w:sz="8" w:space="0" w:color="auto"/>
            </w:tcBorders>
            <w:shd w:val="clear" w:color="auto" w:fill="auto"/>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247093</w:t>
            </w:r>
          </w:p>
        </w:tc>
        <w:tc>
          <w:tcPr>
            <w:tcW w:w="1807" w:type="dxa"/>
            <w:tcBorders>
              <w:top w:val="nil"/>
              <w:left w:val="nil"/>
              <w:bottom w:val="single" w:sz="8" w:space="0" w:color="auto"/>
              <w:right w:val="nil"/>
            </w:tcBorders>
            <w:shd w:val="clear" w:color="auto" w:fill="auto"/>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0</w:t>
            </w:r>
          </w:p>
        </w:tc>
        <w:tc>
          <w:tcPr>
            <w:tcW w:w="1592" w:type="dxa"/>
            <w:tcBorders>
              <w:top w:val="nil"/>
              <w:left w:val="single" w:sz="8" w:space="0" w:color="auto"/>
              <w:bottom w:val="single" w:sz="8" w:space="0" w:color="auto"/>
              <w:right w:val="single" w:sz="8" w:space="0" w:color="auto"/>
            </w:tcBorders>
            <w:shd w:val="clear" w:color="auto" w:fill="auto"/>
            <w:noWrap/>
            <w:vAlign w:val="bottom"/>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0,00%</w:t>
            </w:r>
          </w:p>
        </w:tc>
      </w:tr>
      <w:tr w:rsidR="00766562" w:rsidRPr="00766562" w:rsidTr="00CC30EC">
        <w:trPr>
          <w:trHeight w:val="615"/>
        </w:trPr>
        <w:tc>
          <w:tcPr>
            <w:tcW w:w="2194" w:type="dxa"/>
            <w:tcBorders>
              <w:top w:val="nil"/>
              <w:left w:val="single" w:sz="8" w:space="0" w:color="auto"/>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rPr>
                <w:rFonts w:ascii="Calibri" w:eastAsia="Times New Roman" w:hAnsi="Calibri" w:cs="Times New Roman"/>
                <w:color w:val="000000"/>
                <w:lang w:eastAsia="es-CO"/>
              </w:rPr>
            </w:pPr>
            <w:r w:rsidRPr="00766562">
              <w:rPr>
                <w:rFonts w:ascii="Calibri" w:eastAsia="Times New Roman" w:hAnsi="Calibri" w:cs="Times New Roman"/>
                <w:lang w:eastAsia="es-CO"/>
              </w:rPr>
              <w:t>Prima de vacaciones</w:t>
            </w:r>
          </w:p>
        </w:tc>
        <w:tc>
          <w:tcPr>
            <w:tcW w:w="1721" w:type="dxa"/>
            <w:tcBorders>
              <w:top w:val="nil"/>
              <w:left w:val="nil"/>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lang w:eastAsia="es-CO"/>
              </w:rPr>
              <w:t>0</w:t>
            </w:r>
          </w:p>
        </w:tc>
        <w:tc>
          <w:tcPr>
            <w:tcW w:w="1829" w:type="dxa"/>
            <w:tcBorders>
              <w:top w:val="nil"/>
              <w:left w:val="nil"/>
              <w:bottom w:val="single" w:sz="8" w:space="0" w:color="auto"/>
              <w:right w:val="single" w:sz="8" w:space="0" w:color="auto"/>
            </w:tcBorders>
            <w:shd w:val="clear" w:color="000000" w:fill="9CC2E5"/>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lang w:eastAsia="es-CO"/>
              </w:rPr>
              <w:t>2159455</w:t>
            </w:r>
          </w:p>
        </w:tc>
        <w:tc>
          <w:tcPr>
            <w:tcW w:w="1807" w:type="dxa"/>
            <w:tcBorders>
              <w:top w:val="nil"/>
              <w:left w:val="nil"/>
              <w:bottom w:val="single" w:sz="8" w:space="0" w:color="auto"/>
              <w:right w:val="nil"/>
            </w:tcBorders>
            <w:shd w:val="clear" w:color="000000" w:fill="9CC2E5"/>
            <w:vAlign w:val="center"/>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lang w:eastAsia="es-CO"/>
              </w:rPr>
              <w:t>0</w:t>
            </w:r>
          </w:p>
        </w:tc>
        <w:tc>
          <w:tcPr>
            <w:tcW w:w="1592" w:type="dxa"/>
            <w:tcBorders>
              <w:top w:val="nil"/>
              <w:left w:val="single" w:sz="8" w:space="0" w:color="auto"/>
              <w:bottom w:val="single" w:sz="8" w:space="0" w:color="auto"/>
              <w:right w:val="single" w:sz="8" w:space="0" w:color="auto"/>
            </w:tcBorders>
            <w:shd w:val="clear" w:color="auto" w:fill="9CC2E5" w:themeFill="accent1" w:themeFillTint="99"/>
            <w:noWrap/>
            <w:vAlign w:val="bottom"/>
            <w:hideMark/>
          </w:tcPr>
          <w:p w:rsidR="00766562" w:rsidRPr="00766562" w:rsidRDefault="00766562" w:rsidP="00766562">
            <w:pPr>
              <w:spacing w:after="0" w:line="240" w:lineRule="auto"/>
              <w:jc w:val="right"/>
              <w:rPr>
                <w:rFonts w:ascii="Calibri" w:eastAsia="Times New Roman" w:hAnsi="Calibri" w:cs="Times New Roman"/>
                <w:color w:val="000000"/>
                <w:lang w:eastAsia="es-CO"/>
              </w:rPr>
            </w:pPr>
            <w:r w:rsidRPr="00766562">
              <w:rPr>
                <w:rFonts w:ascii="Calibri" w:eastAsia="Times New Roman" w:hAnsi="Calibri" w:cs="Times New Roman"/>
                <w:color w:val="000000"/>
                <w:lang w:eastAsia="es-CO"/>
              </w:rPr>
              <w:t>0,00%</w:t>
            </w:r>
          </w:p>
        </w:tc>
      </w:tr>
    </w:tbl>
    <w:p w:rsidR="008963B8" w:rsidRDefault="008963B8" w:rsidP="00784C8C"/>
    <w:p w:rsidR="0043349E" w:rsidRDefault="00B8462B" w:rsidP="00784C8C">
      <w:pPr>
        <w:rPr>
          <w:rFonts w:ascii="Arial" w:hAnsi="Arial" w:cs="Arial"/>
        </w:rPr>
      </w:pPr>
      <w:r w:rsidRPr="0043349E">
        <w:rPr>
          <w:rFonts w:ascii="Arial" w:hAnsi="Arial" w:cs="Arial"/>
        </w:rPr>
        <w:t>Con el cuadro anterior podemos observar que para este trimestre de 2020 no se han presentado bonificaciones ni vacaciones, lo cual refleja una diferencia significativa con el año anterior, esto debido a que el personal no ha disfrutado de sus vacaciones durante este trimestre. En lo que respecta al sueldo del personal se presenta una variación debido a una vacante.</w:t>
      </w:r>
    </w:p>
    <w:p w:rsidR="00AA07A8" w:rsidRDefault="00AA07A8" w:rsidP="00784C8C">
      <w:pPr>
        <w:rPr>
          <w:rFonts w:ascii="Arial" w:hAnsi="Arial" w:cs="Arial"/>
        </w:rPr>
      </w:pPr>
    </w:p>
    <w:p w:rsidR="0043349E" w:rsidRPr="004630E6" w:rsidRDefault="0043349E" w:rsidP="004630E6">
      <w:pPr>
        <w:rPr>
          <w:rFonts w:ascii="Arial" w:hAnsi="Arial" w:cs="Arial"/>
          <w:b/>
          <w:bCs/>
        </w:rPr>
      </w:pPr>
      <w:r w:rsidRPr="004630E6">
        <w:rPr>
          <w:rFonts w:ascii="Arial" w:hAnsi="Arial" w:cs="Arial"/>
          <w:b/>
          <w:bCs/>
        </w:rPr>
        <w:t>PRESTACIÓN DE SERVICIOS</w:t>
      </w:r>
    </w:p>
    <w:p w:rsidR="0043349E" w:rsidRPr="00D57273" w:rsidRDefault="0043349E" w:rsidP="00784C8C">
      <w:pPr>
        <w:rPr>
          <w:rFonts w:ascii="Arial" w:hAnsi="Arial" w:cs="Arial"/>
        </w:rPr>
      </w:pPr>
      <w:r w:rsidRPr="00D57273">
        <w:rPr>
          <w:rFonts w:ascii="Arial" w:hAnsi="Arial" w:cs="Arial"/>
        </w:rPr>
        <w:t xml:space="preserve">Durante el segundo trimestre </w:t>
      </w:r>
      <w:r w:rsidR="0021284B">
        <w:rPr>
          <w:rFonts w:ascii="Arial" w:hAnsi="Arial" w:cs="Arial"/>
        </w:rPr>
        <w:t xml:space="preserve">de 2020 no se realizaron </w:t>
      </w:r>
      <w:r w:rsidRPr="00D57273">
        <w:rPr>
          <w:rFonts w:ascii="Arial" w:hAnsi="Arial" w:cs="Arial"/>
        </w:rPr>
        <w:t xml:space="preserve">contratos por prestación de servicios, </w:t>
      </w:r>
      <w:r w:rsidR="0021284B">
        <w:rPr>
          <w:rFonts w:ascii="Arial" w:hAnsi="Arial" w:cs="Arial"/>
        </w:rPr>
        <w:t>ni de contratación directa ni de mínima cuantía</w:t>
      </w:r>
      <w:r w:rsidR="001C40F2">
        <w:rPr>
          <w:rFonts w:ascii="Arial" w:hAnsi="Arial" w:cs="Arial"/>
        </w:rPr>
        <w:t>,</w:t>
      </w:r>
      <w:r w:rsidR="0021284B">
        <w:rPr>
          <w:rFonts w:ascii="Arial" w:hAnsi="Arial" w:cs="Arial"/>
        </w:rPr>
        <w:t xml:space="preserve"> debido a la pandemia </w:t>
      </w:r>
      <w:r w:rsidR="00955B1B">
        <w:rPr>
          <w:rFonts w:ascii="Arial" w:hAnsi="Arial" w:cs="Arial"/>
        </w:rPr>
        <w:t>presentada</w:t>
      </w:r>
      <w:r w:rsidR="0021284B">
        <w:rPr>
          <w:rFonts w:ascii="Arial" w:hAnsi="Arial" w:cs="Arial"/>
        </w:rPr>
        <w:t xml:space="preserve"> por el COVID-19</w:t>
      </w:r>
      <w:r w:rsidRPr="00D57273">
        <w:rPr>
          <w:rFonts w:ascii="Arial" w:hAnsi="Arial" w:cs="Arial"/>
        </w:rPr>
        <w:t>.</w:t>
      </w:r>
    </w:p>
    <w:p w:rsidR="004630E6" w:rsidRPr="00D57273" w:rsidRDefault="004630E6" w:rsidP="00784C8C">
      <w:pPr>
        <w:rPr>
          <w:rFonts w:ascii="Arial" w:hAnsi="Arial" w:cs="Arial"/>
        </w:rPr>
      </w:pPr>
    </w:p>
    <w:p w:rsidR="004630E6" w:rsidRPr="00D57273" w:rsidRDefault="004630E6" w:rsidP="00784C8C">
      <w:pPr>
        <w:rPr>
          <w:rFonts w:ascii="Arial" w:hAnsi="Arial" w:cs="Arial"/>
        </w:rPr>
      </w:pPr>
    </w:p>
    <w:p w:rsidR="004630E6" w:rsidRPr="00D57273" w:rsidRDefault="004630E6" w:rsidP="00784C8C">
      <w:pPr>
        <w:rPr>
          <w:rFonts w:ascii="Arial" w:hAnsi="Arial" w:cs="Arial"/>
        </w:rPr>
      </w:pPr>
    </w:p>
    <w:p w:rsidR="00F97EB4" w:rsidRDefault="0043349E" w:rsidP="00784C8C">
      <w:pPr>
        <w:rPr>
          <w:rFonts w:ascii="Arial" w:hAnsi="Arial" w:cs="Arial"/>
        </w:rPr>
      </w:pPr>
      <w:r w:rsidRPr="00D57273">
        <w:rPr>
          <w:rFonts w:ascii="Arial" w:hAnsi="Arial" w:cs="Arial"/>
        </w:rPr>
        <w:t>En</w:t>
      </w:r>
      <w:r w:rsidR="00D576D1" w:rsidRPr="00D57273">
        <w:rPr>
          <w:rFonts w:ascii="Arial" w:hAnsi="Arial" w:cs="Arial"/>
        </w:rPr>
        <w:t xml:space="preserve"> total por gastos de func</w:t>
      </w:r>
      <w:r w:rsidR="00AA07A8">
        <w:rPr>
          <w:rFonts w:ascii="Arial" w:hAnsi="Arial" w:cs="Arial"/>
        </w:rPr>
        <w:t>ionamiento durante este trimestre fueron 609.134.603 pesos</w:t>
      </w:r>
    </w:p>
    <w:p w:rsidR="0043349E" w:rsidRDefault="004630E6" w:rsidP="00784C8C">
      <w:pPr>
        <w:rPr>
          <w:rFonts w:ascii="Arial" w:hAnsi="Arial" w:cs="Arial"/>
        </w:rPr>
      </w:pPr>
      <w:r>
        <w:rPr>
          <w:rFonts w:ascii="Arial" w:hAnsi="Arial" w:cs="Arial"/>
        </w:rPr>
        <w:t xml:space="preserve"> y de inversión</w:t>
      </w:r>
      <w:r w:rsidR="00AA07A8">
        <w:rPr>
          <w:rFonts w:ascii="Arial" w:hAnsi="Arial" w:cs="Arial"/>
        </w:rPr>
        <w:t xml:space="preserve"> 728.477.468 pesos.</w:t>
      </w:r>
    </w:p>
    <w:p w:rsidR="00D576D1" w:rsidRDefault="00D576D1" w:rsidP="00784C8C">
      <w:pPr>
        <w:rPr>
          <w:rFonts w:ascii="Arial" w:hAnsi="Arial" w:cs="Arial"/>
        </w:rPr>
      </w:pPr>
    </w:p>
    <w:p w:rsidR="00D576D1" w:rsidRDefault="004630E6" w:rsidP="00784C8C">
      <w:pPr>
        <w:rPr>
          <w:rFonts w:ascii="Arial" w:hAnsi="Arial" w:cs="Arial"/>
          <w:b/>
        </w:rPr>
      </w:pPr>
      <w:r>
        <w:rPr>
          <w:rFonts w:ascii="Arial" w:hAnsi="Arial" w:cs="Arial"/>
          <w:b/>
        </w:rPr>
        <w:t>SERVICIOS PÚBLICOS</w:t>
      </w:r>
    </w:p>
    <w:p w:rsidR="004630E6" w:rsidRPr="004630E6" w:rsidRDefault="004630E6" w:rsidP="00784C8C">
      <w:pPr>
        <w:rPr>
          <w:rFonts w:ascii="Arial" w:hAnsi="Arial" w:cs="Arial"/>
          <w:b/>
        </w:rPr>
      </w:pPr>
    </w:p>
    <w:tbl>
      <w:tblPr>
        <w:tblW w:w="8794" w:type="dxa"/>
        <w:tblCellMar>
          <w:left w:w="70" w:type="dxa"/>
          <w:right w:w="70" w:type="dxa"/>
        </w:tblCellMar>
        <w:tblLook w:val="04A0" w:firstRow="1" w:lastRow="0" w:firstColumn="1" w:lastColumn="0" w:noHBand="0" w:noVBand="1"/>
      </w:tblPr>
      <w:tblGrid>
        <w:gridCol w:w="2034"/>
        <w:gridCol w:w="1898"/>
        <w:gridCol w:w="1897"/>
        <w:gridCol w:w="1606"/>
        <w:gridCol w:w="1359"/>
      </w:tblGrid>
      <w:tr w:rsidR="00FF3F66" w:rsidRPr="00FF3F66" w:rsidTr="00FF3F66">
        <w:trPr>
          <w:trHeight w:val="611"/>
        </w:trPr>
        <w:tc>
          <w:tcPr>
            <w:tcW w:w="2034" w:type="dxa"/>
            <w:tcBorders>
              <w:top w:val="single" w:sz="8" w:space="0" w:color="auto"/>
              <w:left w:val="single" w:sz="8" w:space="0" w:color="auto"/>
              <w:bottom w:val="single" w:sz="8" w:space="0" w:color="auto"/>
              <w:right w:val="single" w:sz="4" w:space="0" w:color="auto"/>
            </w:tcBorders>
            <w:shd w:val="clear" w:color="000000" w:fill="A9D08E"/>
            <w:vAlign w:val="center"/>
            <w:hideMark/>
          </w:tcPr>
          <w:p w:rsidR="00FF3F66" w:rsidRPr="00FF3F66" w:rsidRDefault="00FF3F66" w:rsidP="00FF3F66">
            <w:pPr>
              <w:spacing w:after="0" w:line="240" w:lineRule="auto"/>
              <w:jc w:val="center"/>
              <w:rPr>
                <w:rFonts w:ascii="Calibri" w:eastAsia="Times New Roman" w:hAnsi="Calibri" w:cs="Calibri"/>
                <w:b/>
                <w:bCs/>
                <w:color w:val="000000"/>
                <w:lang w:eastAsia="es-CO"/>
              </w:rPr>
            </w:pPr>
            <w:r w:rsidRPr="00FF3F66">
              <w:rPr>
                <w:rFonts w:ascii="Calibri" w:eastAsia="Times New Roman" w:hAnsi="Calibri" w:cs="Calibri"/>
                <w:b/>
                <w:bCs/>
                <w:color w:val="000000"/>
                <w:lang w:eastAsia="es-CO"/>
              </w:rPr>
              <w:t>CONCEPTO</w:t>
            </w:r>
          </w:p>
        </w:tc>
        <w:tc>
          <w:tcPr>
            <w:tcW w:w="1898" w:type="dxa"/>
            <w:tcBorders>
              <w:top w:val="single" w:sz="8" w:space="0" w:color="auto"/>
              <w:left w:val="nil"/>
              <w:bottom w:val="single" w:sz="8" w:space="0" w:color="auto"/>
              <w:right w:val="single" w:sz="4" w:space="0" w:color="auto"/>
            </w:tcBorders>
            <w:shd w:val="clear" w:color="000000" w:fill="A9D08E"/>
            <w:vAlign w:val="center"/>
            <w:hideMark/>
          </w:tcPr>
          <w:p w:rsidR="00FF3F66" w:rsidRPr="00FF3F66" w:rsidRDefault="00FF3F66" w:rsidP="00FF3F66">
            <w:pPr>
              <w:spacing w:after="0" w:line="240" w:lineRule="auto"/>
              <w:jc w:val="center"/>
              <w:rPr>
                <w:rFonts w:ascii="Calibri" w:eastAsia="Times New Roman" w:hAnsi="Calibri" w:cs="Calibri"/>
                <w:b/>
                <w:bCs/>
                <w:color w:val="000000"/>
                <w:lang w:eastAsia="es-CO"/>
              </w:rPr>
            </w:pPr>
            <w:r w:rsidRPr="00FF3F66">
              <w:rPr>
                <w:rFonts w:ascii="Calibri" w:eastAsia="Times New Roman" w:hAnsi="Calibri" w:cs="Calibri"/>
                <w:b/>
                <w:bCs/>
                <w:color w:val="000000"/>
                <w:lang w:eastAsia="es-CO"/>
              </w:rPr>
              <w:t>TRIMESTRE II 2020</w:t>
            </w:r>
          </w:p>
        </w:tc>
        <w:tc>
          <w:tcPr>
            <w:tcW w:w="1897" w:type="dxa"/>
            <w:tcBorders>
              <w:top w:val="single" w:sz="8" w:space="0" w:color="auto"/>
              <w:left w:val="nil"/>
              <w:bottom w:val="single" w:sz="8" w:space="0" w:color="auto"/>
              <w:right w:val="single" w:sz="4" w:space="0" w:color="auto"/>
            </w:tcBorders>
            <w:shd w:val="clear" w:color="000000" w:fill="A9D08E"/>
            <w:vAlign w:val="center"/>
            <w:hideMark/>
          </w:tcPr>
          <w:p w:rsidR="00FF3F66" w:rsidRPr="00FF3F66" w:rsidRDefault="00FF3F66" w:rsidP="00FF3F66">
            <w:pPr>
              <w:spacing w:after="0" w:line="240" w:lineRule="auto"/>
              <w:jc w:val="center"/>
              <w:rPr>
                <w:rFonts w:ascii="Calibri" w:eastAsia="Times New Roman" w:hAnsi="Calibri" w:cs="Calibri"/>
                <w:b/>
                <w:bCs/>
                <w:color w:val="000000"/>
                <w:lang w:eastAsia="es-CO"/>
              </w:rPr>
            </w:pPr>
            <w:r w:rsidRPr="00FF3F66">
              <w:rPr>
                <w:rFonts w:ascii="Calibri" w:eastAsia="Times New Roman" w:hAnsi="Calibri" w:cs="Calibri"/>
                <w:b/>
                <w:bCs/>
                <w:color w:val="000000"/>
                <w:lang w:eastAsia="es-CO"/>
              </w:rPr>
              <w:t>TRIMESTRE II 2019</w:t>
            </w:r>
          </w:p>
        </w:tc>
        <w:tc>
          <w:tcPr>
            <w:tcW w:w="1606" w:type="dxa"/>
            <w:tcBorders>
              <w:top w:val="single" w:sz="8" w:space="0" w:color="auto"/>
              <w:left w:val="nil"/>
              <w:bottom w:val="single" w:sz="8" w:space="0" w:color="auto"/>
              <w:right w:val="nil"/>
            </w:tcBorders>
            <w:shd w:val="clear" w:color="000000" w:fill="A9D08E"/>
            <w:vAlign w:val="center"/>
            <w:hideMark/>
          </w:tcPr>
          <w:p w:rsidR="00FF3F66" w:rsidRPr="00FF3F66" w:rsidRDefault="00FF3F66" w:rsidP="00FF3F66">
            <w:pPr>
              <w:spacing w:after="0" w:line="240" w:lineRule="auto"/>
              <w:jc w:val="center"/>
              <w:rPr>
                <w:rFonts w:ascii="Calibri" w:eastAsia="Times New Roman" w:hAnsi="Calibri" w:cs="Calibri"/>
                <w:b/>
                <w:bCs/>
                <w:color w:val="000000"/>
                <w:lang w:eastAsia="es-CO"/>
              </w:rPr>
            </w:pPr>
            <w:r w:rsidRPr="00FF3F66">
              <w:rPr>
                <w:rFonts w:ascii="Calibri" w:eastAsia="Times New Roman" w:hAnsi="Calibri" w:cs="Calibri"/>
                <w:b/>
                <w:bCs/>
                <w:color w:val="000000"/>
                <w:lang w:eastAsia="es-CO"/>
              </w:rPr>
              <w:t>VARIACIÓN ABSOLUTA</w:t>
            </w:r>
          </w:p>
        </w:tc>
        <w:tc>
          <w:tcPr>
            <w:tcW w:w="1359" w:type="dxa"/>
            <w:tcBorders>
              <w:top w:val="single" w:sz="8" w:space="0" w:color="auto"/>
              <w:left w:val="single" w:sz="8" w:space="0" w:color="auto"/>
              <w:bottom w:val="single" w:sz="8" w:space="0" w:color="auto"/>
              <w:right w:val="single" w:sz="8" w:space="0" w:color="auto"/>
            </w:tcBorders>
            <w:shd w:val="clear" w:color="000000" w:fill="A9D08E"/>
            <w:vAlign w:val="center"/>
            <w:hideMark/>
          </w:tcPr>
          <w:p w:rsidR="00FF3F66" w:rsidRPr="00FF3F66" w:rsidRDefault="00FF3F66" w:rsidP="00FF3F66">
            <w:pPr>
              <w:spacing w:after="0" w:line="240" w:lineRule="auto"/>
              <w:jc w:val="center"/>
              <w:rPr>
                <w:rFonts w:ascii="Calibri" w:eastAsia="Times New Roman" w:hAnsi="Calibri" w:cs="Calibri"/>
                <w:b/>
                <w:bCs/>
                <w:color w:val="000000"/>
                <w:lang w:eastAsia="es-CO"/>
              </w:rPr>
            </w:pPr>
            <w:r w:rsidRPr="00FF3F66">
              <w:rPr>
                <w:rFonts w:ascii="Calibri" w:eastAsia="Times New Roman" w:hAnsi="Calibri" w:cs="Calibri"/>
                <w:b/>
                <w:bCs/>
                <w:color w:val="000000"/>
                <w:lang w:eastAsia="es-CO"/>
              </w:rPr>
              <w:t>VARIACIÓN RELATIVA</w:t>
            </w:r>
            <w:r>
              <w:rPr>
                <w:rFonts w:ascii="Calibri" w:eastAsia="Times New Roman" w:hAnsi="Calibri" w:cs="Calibri"/>
                <w:b/>
                <w:bCs/>
                <w:color w:val="000000"/>
                <w:lang w:eastAsia="es-CO"/>
              </w:rPr>
              <w:t xml:space="preserve"> </w:t>
            </w:r>
          </w:p>
        </w:tc>
      </w:tr>
      <w:tr w:rsidR="00FF3F66" w:rsidRPr="00FF3F66" w:rsidTr="00FF3F66">
        <w:trPr>
          <w:trHeight w:val="357"/>
        </w:trPr>
        <w:tc>
          <w:tcPr>
            <w:tcW w:w="2034" w:type="dxa"/>
            <w:tcBorders>
              <w:top w:val="nil"/>
              <w:left w:val="single" w:sz="8" w:space="0" w:color="auto"/>
              <w:bottom w:val="single" w:sz="4" w:space="0" w:color="auto"/>
              <w:right w:val="single" w:sz="4" w:space="0" w:color="auto"/>
            </w:tcBorders>
            <w:shd w:val="clear" w:color="auto" w:fill="auto"/>
            <w:vAlign w:val="center"/>
            <w:hideMark/>
          </w:tcPr>
          <w:p w:rsidR="00FF3F66" w:rsidRPr="00FF3F66" w:rsidRDefault="00FF3F66" w:rsidP="00FF3F66">
            <w:pPr>
              <w:spacing w:after="0" w:line="240" w:lineRule="auto"/>
              <w:rPr>
                <w:rFonts w:ascii="Calibri" w:eastAsia="Times New Roman" w:hAnsi="Calibri" w:cs="Calibri"/>
                <w:color w:val="000000"/>
                <w:lang w:eastAsia="es-CO"/>
              </w:rPr>
            </w:pPr>
            <w:r w:rsidRPr="00FF3F66">
              <w:rPr>
                <w:rFonts w:ascii="Calibri" w:eastAsia="Times New Roman" w:hAnsi="Calibri" w:cs="Calibri"/>
                <w:color w:val="000000"/>
                <w:lang w:eastAsia="es-CO"/>
              </w:rPr>
              <w:t>TELEFONÍA FIJA</w:t>
            </w:r>
          </w:p>
        </w:tc>
        <w:tc>
          <w:tcPr>
            <w:tcW w:w="1898" w:type="dxa"/>
            <w:tcBorders>
              <w:top w:val="nil"/>
              <w:left w:val="single" w:sz="8" w:space="0" w:color="auto"/>
              <w:bottom w:val="single" w:sz="8" w:space="0" w:color="auto"/>
              <w:right w:val="single" w:sz="8" w:space="0" w:color="auto"/>
            </w:tcBorders>
            <w:shd w:val="clear" w:color="auto" w:fill="auto"/>
            <w:noWrap/>
            <w:vAlign w:val="bottom"/>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599,46087</w:t>
            </w:r>
          </w:p>
        </w:tc>
        <w:tc>
          <w:tcPr>
            <w:tcW w:w="1897" w:type="dxa"/>
            <w:tcBorders>
              <w:top w:val="nil"/>
              <w:left w:val="nil"/>
              <w:bottom w:val="single" w:sz="4" w:space="0" w:color="auto"/>
              <w:right w:val="single" w:sz="4" w:space="0" w:color="auto"/>
            </w:tcBorders>
            <w:shd w:val="clear" w:color="auto" w:fill="auto"/>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573,64431</w:t>
            </w:r>
          </w:p>
        </w:tc>
        <w:tc>
          <w:tcPr>
            <w:tcW w:w="1606" w:type="dxa"/>
            <w:tcBorders>
              <w:top w:val="nil"/>
              <w:left w:val="nil"/>
              <w:bottom w:val="single" w:sz="4" w:space="0" w:color="auto"/>
              <w:right w:val="nil"/>
            </w:tcBorders>
            <w:shd w:val="clear" w:color="auto" w:fill="auto"/>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25,81656</w:t>
            </w:r>
          </w:p>
        </w:tc>
        <w:tc>
          <w:tcPr>
            <w:tcW w:w="1359" w:type="dxa"/>
            <w:tcBorders>
              <w:top w:val="nil"/>
              <w:left w:val="single" w:sz="8" w:space="0" w:color="auto"/>
              <w:bottom w:val="single" w:sz="4" w:space="0" w:color="auto"/>
              <w:right w:val="single" w:sz="8" w:space="0" w:color="auto"/>
            </w:tcBorders>
            <w:shd w:val="clear" w:color="auto" w:fill="auto"/>
            <w:noWrap/>
            <w:vAlign w:val="bottom"/>
            <w:hideMark/>
          </w:tcPr>
          <w:p w:rsidR="00FF3F66" w:rsidRPr="00FF3F66" w:rsidRDefault="00FF3F66" w:rsidP="00FF3F66">
            <w:pPr>
              <w:spacing w:after="0" w:line="240" w:lineRule="auto"/>
              <w:jc w:val="right"/>
              <w:rPr>
                <w:rFonts w:ascii="Calibri" w:eastAsia="Times New Roman" w:hAnsi="Calibri" w:cs="Calibri"/>
                <w:color w:val="000000"/>
                <w:lang w:eastAsia="es-CO"/>
              </w:rPr>
            </w:pPr>
            <w:r>
              <w:rPr>
                <w:rFonts w:ascii="Calibri" w:eastAsia="Times New Roman" w:hAnsi="Calibri" w:cs="Calibri"/>
                <w:color w:val="000000"/>
                <w:lang w:eastAsia="es-CO"/>
              </w:rPr>
              <w:t>4,5</w:t>
            </w:r>
          </w:p>
        </w:tc>
      </w:tr>
      <w:tr w:rsidR="00FF3F66" w:rsidRPr="00FF3F66" w:rsidTr="00FF3F66">
        <w:trPr>
          <w:trHeight w:val="357"/>
        </w:trPr>
        <w:tc>
          <w:tcPr>
            <w:tcW w:w="2034" w:type="dxa"/>
            <w:tcBorders>
              <w:top w:val="nil"/>
              <w:left w:val="single" w:sz="8" w:space="0" w:color="auto"/>
              <w:bottom w:val="single" w:sz="4" w:space="0" w:color="auto"/>
              <w:right w:val="single" w:sz="4" w:space="0" w:color="auto"/>
            </w:tcBorders>
            <w:shd w:val="clear" w:color="000000" w:fill="FFFFFF"/>
            <w:vAlign w:val="center"/>
            <w:hideMark/>
          </w:tcPr>
          <w:p w:rsidR="00FF3F66" w:rsidRPr="00FF3F66" w:rsidRDefault="00FF3F66" w:rsidP="00FF3F66">
            <w:pPr>
              <w:spacing w:after="0" w:line="240" w:lineRule="auto"/>
              <w:rPr>
                <w:rFonts w:ascii="Calibri" w:eastAsia="Times New Roman" w:hAnsi="Calibri" w:cs="Calibri"/>
                <w:color w:val="000000"/>
                <w:lang w:eastAsia="es-CO"/>
              </w:rPr>
            </w:pPr>
            <w:r w:rsidRPr="00FF3F66">
              <w:rPr>
                <w:rFonts w:ascii="Calibri" w:eastAsia="Times New Roman" w:hAnsi="Calibri" w:cs="Calibri"/>
                <w:color w:val="000000"/>
                <w:lang w:eastAsia="es-CO"/>
              </w:rPr>
              <w:t>INTERNET</w:t>
            </w:r>
          </w:p>
        </w:tc>
        <w:tc>
          <w:tcPr>
            <w:tcW w:w="1898" w:type="dxa"/>
            <w:tcBorders>
              <w:top w:val="single" w:sz="4" w:space="0" w:color="auto"/>
              <w:left w:val="nil"/>
              <w:bottom w:val="single" w:sz="4" w:space="0" w:color="auto"/>
              <w:right w:val="single" w:sz="4" w:space="0" w:color="auto"/>
            </w:tcBorders>
            <w:shd w:val="clear" w:color="000000" w:fill="FFFFFF"/>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742,38150</w:t>
            </w:r>
          </w:p>
        </w:tc>
        <w:tc>
          <w:tcPr>
            <w:tcW w:w="1897" w:type="dxa"/>
            <w:tcBorders>
              <w:top w:val="nil"/>
              <w:left w:val="nil"/>
              <w:bottom w:val="single" w:sz="4" w:space="0" w:color="auto"/>
              <w:right w:val="single" w:sz="4" w:space="0" w:color="auto"/>
            </w:tcBorders>
            <w:shd w:val="clear" w:color="000000" w:fill="FFFFFF"/>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710,41215</w:t>
            </w:r>
          </w:p>
        </w:tc>
        <w:tc>
          <w:tcPr>
            <w:tcW w:w="1606" w:type="dxa"/>
            <w:tcBorders>
              <w:top w:val="nil"/>
              <w:left w:val="nil"/>
              <w:bottom w:val="single" w:sz="4" w:space="0" w:color="auto"/>
              <w:right w:val="nil"/>
            </w:tcBorders>
            <w:shd w:val="clear" w:color="000000" w:fill="FFFFFF"/>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31,96935</w:t>
            </w:r>
          </w:p>
        </w:tc>
        <w:tc>
          <w:tcPr>
            <w:tcW w:w="1359" w:type="dxa"/>
            <w:tcBorders>
              <w:top w:val="nil"/>
              <w:left w:val="single" w:sz="8" w:space="0" w:color="auto"/>
              <w:bottom w:val="single" w:sz="4" w:space="0" w:color="auto"/>
              <w:right w:val="single" w:sz="8" w:space="0" w:color="auto"/>
            </w:tcBorders>
            <w:shd w:val="clear" w:color="auto" w:fill="auto"/>
            <w:noWrap/>
            <w:vAlign w:val="bottom"/>
            <w:hideMark/>
          </w:tcPr>
          <w:p w:rsidR="00FF3F66" w:rsidRPr="00FF3F66" w:rsidRDefault="008B62C9" w:rsidP="00FF3F66">
            <w:pPr>
              <w:spacing w:after="0" w:line="240" w:lineRule="auto"/>
              <w:jc w:val="right"/>
              <w:rPr>
                <w:rFonts w:ascii="Calibri" w:eastAsia="Times New Roman" w:hAnsi="Calibri" w:cs="Calibri"/>
                <w:color w:val="000000"/>
                <w:lang w:eastAsia="es-CO"/>
              </w:rPr>
            </w:pPr>
            <w:r>
              <w:rPr>
                <w:rFonts w:ascii="Calibri" w:eastAsia="Times New Roman" w:hAnsi="Calibri" w:cs="Calibri"/>
                <w:color w:val="000000"/>
                <w:lang w:eastAsia="es-CO"/>
              </w:rPr>
              <w:t>4,5</w:t>
            </w:r>
          </w:p>
        </w:tc>
      </w:tr>
      <w:tr w:rsidR="00FF3F66" w:rsidRPr="00FF3F66" w:rsidTr="00FF3F66">
        <w:trPr>
          <w:trHeight w:val="313"/>
        </w:trPr>
        <w:tc>
          <w:tcPr>
            <w:tcW w:w="2034" w:type="dxa"/>
            <w:tcBorders>
              <w:top w:val="nil"/>
              <w:left w:val="single" w:sz="8" w:space="0" w:color="auto"/>
              <w:bottom w:val="single" w:sz="4" w:space="0" w:color="auto"/>
              <w:right w:val="single" w:sz="4" w:space="0" w:color="auto"/>
            </w:tcBorders>
            <w:shd w:val="clear" w:color="000000" w:fill="FFFFFF"/>
            <w:vAlign w:val="center"/>
            <w:hideMark/>
          </w:tcPr>
          <w:p w:rsidR="00FF3F66" w:rsidRPr="00FF3F66" w:rsidRDefault="00FF3F66" w:rsidP="00FF3F66">
            <w:pPr>
              <w:spacing w:after="0" w:line="240" w:lineRule="auto"/>
              <w:rPr>
                <w:rFonts w:ascii="Calibri" w:eastAsia="Times New Roman" w:hAnsi="Calibri" w:cs="Calibri"/>
                <w:color w:val="000000"/>
                <w:lang w:eastAsia="es-CO"/>
              </w:rPr>
            </w:pPr>
            <w:r w:rsidRPr="00FF3F66">
              <w:rPr>
                <w:rFonts w:ascii="Calibri" w:eastAsia="Times New Roman" w:hAnsi="Calibri" w:cs="Calibri"/>
                <w:color w:val="000000"/>
                <w:lang w:eastAsia="es-CO"/>
              </w:rPr>
              <w:t>TELEVISIÓN</w:t>
            </w:r>
          </w:p>
        </w:tc>
        <w:tc>
          <w:tcPr>
            <w:tcW w:w="1898" w:type="dxa"/>
            <w:tcBorders>
              <w:top w:val="nil"/>
              <w:left w:val="nil"/>
              <w:bottom w:val="single" w:sz="4" w:space="0" w:color="auto"/>
              <w:right w:val="single" w:sz="4" w:space="0" w:color="auto"/>
            </w:tcBorders>
            <w:shd w:val="clear" w:color="000000" w:fill="FFFFFF"/>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173,86257</w:t>
            </w:r>
          </w:p>
        </w:tc>
        <w:tc>
          <w:tcPr>
            <w:tcW w:w="1897" w:type="dxa"/>
            <w:tcBorders>
              <w:top w:val="nil"/>
              <w:left w:val="nil"/>
              <w:bottom w:val="single" w:sz="4" w:space="0" w:color="auto"/>
              <w:right w:val="single" w:sz="4" w:space="0" w:color="auto"/>
            </w:tcBorders>
            <w:shd w:val="clear" w:color="000000" w:fill="FFFFFF"/>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166,93320</w:t>
            </w:r>
          </w:p>
        </w:tc>
        <w:tc>
          <w:tcPr>
            <w:tcW w:w="1606" w:type="dxa"/>
            <w:tcBorders>
              <w:top w:val="nil"/>
              <w:left w:val="nil"/>
              <w:bottom w:val="single" w:sz="4" w:space="0" w:color="auto"/>
              <w:right w:val="nil"/>
            </w:tcBorders>
            <w:shd w:val="clear" w:color="000000" w:fill="FFFFFF"/>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6,92937</w:t>
            </w:r>
          </w:p>
        </w:tc>
        <w:tc>
          <w:tcPr>
            <w:tcW w:w="1359" w:type="dxa"/>
            <w:tcBorders>
              <w:top w:val="nil"/>
              <w:left w:val="single" w:sz="8" w:space="0" w:color="auto"/>
              <w:bottom w:val="single" w:sz="4" w:space="0" w:color="auto"/>
              <w:right w:val="single" w:sz="8" w:space="0" w:color="auto"/>
            </w:tcBorders>
            <w:shd w:val="clear" w:color="auto" w:fill="auto"/>
            <w:noWrap/>
            <w:vAlign w:val="bottom"/>
            <w:hideMark/>
          </w:tcPr>
          <w:p w:rsidR="00FF3F66" w:rsidRPr="00FF3F66" w:rsidRDefault="008B62C9" w:rsidP="00FF3F66">
            <w:pPr>
              <w:spacing w:after="0" w:line="240" w:lineRule="auto"/>
              <w:jc w:val="right"/>
              <w:rPr>
                <w:rFonts w:ascii="Calibri" w:eastAsia="Times New Roman" w:hAnsi="Calibri" w:cs="Calibri"/>
                <w:color w:val="000000"/>
                <w:lang w:eastAsia="es-CO"/>
              </w:rPr>
            </w:pPr>
            <w:r>
              <w:rPr>
                <w:rFonts w:ascii="Calibri" w:eastAsia="Times New Roman" w:hAnsi="Calibri" w:cs="Calibri"/>
                <w:color w:val="000000"/>
                <w:lang w:eastAsia="es-CO"/>
              </w:rPr>
              <w:t>4,1</w:t>
            </w:r>
          </w:p>
        </w:tc>
      </w:tr>
      <w:tr w:rsidR="00FF3F66" w:rsidRPr="00FF3F66" w:rsidTr="00FF3F66">
        <w:trPr>
          <w:trHeight w:val="357"/>
        </w:trPr>
        <w:tc>
          <w:tcPr>
            <w:tcW w:w="2034" w:type="dxa"/>
            <w:tcBorders>
              <w:top w:val="nil"/>
              <w:left w:val="single" w:sz="8" w:space="0" w:color="auto"/>
              <w:bottom w:val="nil"/>
              <w:right w:val="single" w:sz="4" w:space="0" w:color="auto"/>
            </w:tcBorders>
            <w:shd w:val="clear" w:color="000000" w:fill="FFFFFF"/>
            <w:vAlign w:val="center"/>
            <w:hideMark/>
          </w:tcPr>
          <w:p w:rsidR="00FF3F66" w:rsidRPr="00FF3F66" w:rsidRDefault="00FF3F66" w:rsidP="00FF3F66">
            <w:pPr>
              <w:spacing w:after="0" w:line="240" w:lineRule="auto"/>
              <w:rPr>
                <w:rFonts w:ascii="Calibri" w:eastAsia="Times New Roman" w:hAnsi="Calibri" w:cs="Calibri"/>
                <w:color w:val="000000"/>
                <w:lang w:eastAsia="es-CO"/>
              </w:rPr>
            </w:pPr>
            <w:r w:rsidRPr="00FF3F66">
              <w:rPr>
                <w:rFonts w:ascii="Calibri" w:eastAsia="Times New Roman" w:hAnsi="Calibri" w:cs="Calibri"/>
                <w:color w:val="000000"/>
                <w:lang w:eastAsia="es-CO"/>
              </w:rPr>
              <w:t>TELEFONÍA MÓVIL</w:t>
            </w:r>
          </w:p>
        </w:tc>
        <w:tc>
          <w:tcPr>
            <w:tcW w:w="1898" w:type="dxa"/>
            <w:tcBorders>
              <w:top w:val="nil"/>
              <w:left w:val="nil"/>
              <w:bottom w:val="nil"/>
              <w:right w:val="single" w:sz="4" w:space="0" w:color="auto"/>
            </w:tcBorders>
            <w:shd w:val="clear" w:color="000000" w:fill="FFFFFF"/>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652,59456</w:t>
            </w:r>
          </w:p>
        </w:tc>
        <w:tc>
          <w:tcPr>
            <w:tcW w:w="1897" w:type="dxa"/>
            <w:tcBorders>
              <w:top w:val="nil"/>
              <w:left w:val="nil"/>
              <w:bottom w:val="nil"/>
              <w:right w:val="single" w:sz="4" w:space="0" w:color="auto"/>
            </w:tcBorders>
            <w:shd w:val="clear" w:color="000000" w:fill="FFFFFF"/>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662,02668</w:t>
            </w:r>
          </w:p>
        </w:tc>
        <w:tc>
          <w:tcPr>
            <w:tcW w:w="1606" w:type="dxa"/>
            <w:tcBorders>
              <w:top w:val="nil"/>
              <w:left w:val="nil"/>
              <w:bottom w:val="nil"/>
              <w:right w:val="nil"/>
            </w:tcBorders>
            <w:shd w:val="clear" w:color="000000" w:fill="FFFFFF"/>
            <w:vAlign w:val="center"/>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-9,43212</w:t>
            </w:r>
          </w:p>
        </w:tc>
        <w:tc>
          <w:tcPr>
            <w:tcW w:w="1359" w:type="dxa"/>
            <w:tcBorders>
              <w:top w:val="nil"/>
              <w:left w:val="single" w:sz="8" w:space="0" w:color="auto"/>
              <w:bottom w:val="nil"/>
              <w:right w:val="single" w:sz="8" w:space="0" w:color="auto"/>
            </w:tcBorders>
            <w:shd w:val="clear" w:color="auto" w:fill="auto"/>
            <w:noWrap/>
            <w:vAlign w:val="bottom"/>
            <w:hideMark/>
          </w:tcPr>
          <w:p w:rsidR="00FF3F66" w:rsidRPr="00FF3F66" w:rsidRDefault="008B62C9" w:rsidP="00FF3F66">
            <w:pPr>
              <w:spacing w:after="0" w:line="240" w:lineRule="auto"/>
              <w:jc w:val="right"/>
              <w:rPr>
                <w:rFonts w:ascii="Calibri" w:eastAsia="Times New Roman" w:hAnsi="Calibri" w:cs="Calibri"/>
                <w:color w:val="000000"/>
                <w:lang w:eastAsia="es-CO"/>
              </w:rPr>
            </w:pPr>
            <w:r>
              <w:rPr>
                <w:rFonts w:ascii="Calibri" w:eastAsia="Times New Roman" w:hAnsi="Calibri" w:cs="Calibri"/>
                <w:color w:val="000000"/>
                <w:lang w:eastAsia="es-CO"/>
              </w:rPr>
              <w:t>-1,4</w:t>
            </w:r>
          </w:p>
        </w:tc>
      </w:tr>
      <w:tr w:rsidR="00FF3F66" w:rsidRPr="00FF3F66" w:rsidTr="00FF3F66">
        <w:trPr>
          <w:trHeight w:val="313"/>
        </w:trPr>
        <w:tc>
          <w:tcPr>
            <w:tcW w:w="2034"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FF3F66" w:rsidRPr="00FF3F66" w:rsidRDefault="00FF3F66" w:rsidP="00FF3F66">
            <w:pPr>
              <w:spacing w:after="0" w:line="240" w:lineRule="auto"/>
              <w:rPr>
                <w:rFonts w:ascii="Calibri" w:eastAsia="Times New Roman" w:hAnsi="Calibri" w:cs="Calibri"/>
                <w:b/>
                <w:bCs/>
                <w:color w:val="000000"/>
                <w:lang w:eastAsia="es-CO"/>
              </w:rPr>
            </w:pPr>
            <w:r w:rsidRPr="00FF3F66">
              <w:rPr>
                <w:rFonts w:ascii="Calibri" w:eastAsia="Times New Roman" w:hAnsi="Calibri" w:cs="Calibri"/>
                <w:b/>
                <w:bCs/>
                <w:color w:val="000000"/>
                <w:lang w:eastAsia="es-CO"/>
              </w:rPr>
              <w:t>TOTAL</w:t>
            </w:r>
          </w:p>
        </w:tc>
        <w:tc>
          <w:tcPr>
            <w:tcW w:w="1898" w:type="dxa"/>
            <w:tcBorders>
              <w:top w:val="single" w:sz="8" w:space="0" w:color="auto"/>
              <w:left w:val="nil"/>
              <w:bottom w:val="single" w:sz="8" w:space="0" w:color="auto"/>
              <w:right w:val="single" w:sz="4" w:space="0" w:color="auto"/>
            </w:tcBorders>
            <w:shd w:val="clear" w:color="000000" w:fill="FFFFFF"/>
            <w:noWrap/>
            <w:vAlign w:val="bottom"/>
            <w:hideMark/>
          </w:tcPr>
          <w:p w:rsidR="00FF3F66" w:rsidRPr="00FF3F66" w:rsidRDefault="00FF3F66" w:rsidP="00FF3F66">
            <w:pPr>
              <w:spacing w:after="0" w:line="240" w:lineRule="auto"/>
              <w:rPr>
                <w:rFonts w:ascii="Calibri" w:eastAsia="Times New Roman" w:hAnsi="Calibri" w:cs="Calibri"/>
                <w:color w:val="000000"/>
                <w:lang w:eastAsia="es-CO"/>
              </w:rPr>
            </w:pPr>
            <w:r>
              <w:rPr>
                <w:rFonts w:ascii="Calibri" w:eastAsia="Times New Roman" w:hAnsi="Calibri" w:cs="Calibri"/>
                <w:color w:val="000000"/>
                <w:lang w:eastAsia="es-CO"/>
              </w:rPr>
              <w:t xml:space="preserve"> </w:t>
            </w:r>
            <w:r w:rsidRPr="00FF3F66">
              <w:rPr>
                <w:rFonts w:ascii="Calibri" w:eastAsia="Times New Roman" w:hAnsi="Calibri" w:cs="Calibri"/>
                <w:color w:val="000000"/>
                <w:lang w:eastAsia="es-CO"/>
              </w:rPr>
              <w:t xml:space="preserve">             2.168,300 </w:t>
            </w:r>
          </w:p>
        </w:tc>
        <w:tc>
          <w:tcPr>
            <w:tcW w:w="1897"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FF3F66" w:rsidRPr="00FF3F66" w:rsidRDefault="00FF3F66" w:rsidP="00FF3F66">
            <w:pPr>
              <w:spacing w:after="0" w:line="240" w:lineRule="auto"/>
              <w:jc w:val="right"/>
              <w:rPr>
                <w:rFonts w:ascii="Calibri" w:eastAsia="Times New Roman" w:hAnsi="Calibri" w:cs="Calibri"/>
                <w:color w:val="000000"/>
                <w:lang w:eastAsia="es-CO"/>
              </w:rPr>
            </w:pPr>
            <w:r>
              <w:rPr>
                <w:rFonts w:ascii="Calibri" w:eastAsia="Times New Roman" w:hAnsi="Calibri" w:cs="Calibri"/>
                <w:color w:val="000000"/>
                <w:lang w:eastAsia="es-CO"/>
              </w:rPr>
              <w:t xml:space="preserve"> </w:t>
            </w:r>
            <w:r w:rsidRPr="00FF3F66">
              <w:rPr>
                <w:rFonts w:ascii="Calibri" w:eastAsia="Times New Roman" w:hAnsi="Calibri" w:cs="Calibri"/>
                <w:color w:val="000000"/>
                <w:lang w:eastAsia="es-CO"/>
              </w:rPr>
              <w:t xml:space="preserve">        2.113,016 </w:t>
            </w:r>
          </w:p>
        </w:tc>
        <w:tc>
          <w:tcPr>
            <w:tcW w:w="1606" w:type="dxa"/>
            <w:tcBorders>
              <w:top w:val="single" w:sz="8" w:space="0" w:color="auto"/>
              <w:left w:val="nil"/>
              <w:bottom w:val="single" w:sz="8" w:space="0" w:color="auto"/>
              <w:right w:val="nil"/>
            </w:tcBorders>
            <w:shd w:val="clear" w:color="000000" w:fill="FFFFFF"/>
            <w:noWrap/>
            <w:vAlign w:val="bottom"/>
            <w:hideMark/>
          </w:tcPr>
          <w:p w:rsidR="00FF3F66" w:rsidRPr="00FF3F66" w:rsidRDefault="00FF3F66" w:rsidP="00FF3F66">
            <w:pPr>
              <w:spacing w:after="0" w:line="240" w:lineRule="auto"/>
              <w:jc w:val="right"/>
              <w:rPr>
                <w:rFonts w:ascii="Calibri" w:eastAsia="Times New Roman" w:hAnsi="Calibri" w:cs="Calibri"/>
                <w:color w:val="000000"/>
                <w:lang w:eastAsia="es-CO"/>
              </w:rPr>
            </w:pPr>
            <w:r>
              <w:rPr>
                <w:rFonts w:ascii="Calibri" w:eastAsia="Times New Roman" w:hAnsi="Calibri" w:cs="Calibri"/>
                <w:color w:val="000000"/>
                <w:lang w:eastAsia="es-CO"/>
              </w:rPr>
              <w:t xml:space="preserve"> </w:t>
            </w:r>
            <w:r w:rsidRPr="00FF3F66">
              <w:rPr>
                <w:rFonts w:ascii="Calibri" w:eastAsia="Times New Roman" w:hAnsi="Calibri" w:cs="Calibri"/>
                <w:color w:val="000000"/>
                <w:lang w:eastAsia="es-CO"/>
              </w:rPr>
              <w:t xml:space="preserve">       55,28316 </w:t>
            </w:r>
          </w:p>
        </w:tc>
        <w:tc>
          <w:tcPr>
            <w:tcW w:w="13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F3F66" w:rsidRPr="00FF3F66" w:rsidRDefault="00FF3F66" w:rsidP="00FF3F66">
            <w:pPr>
              <w:spacing w:after="0" w:line="240" w:lineRule="auto"/>
              <w:jc w:val="right"/>
              <w:rPr>
                <w:rFonts w:ascii="Calibri" w:eastAsia="Times New Roman" w:hAnsi="Calibri" w:cs="Calibri"/>
                <w:color w:val="000000"/>
                <w:lang w:eastAsia="es-CO"/>
              </w:rPr>
            </w:pPr>
            <w:r w:rsidRPr="00FF3F66">
              <w:rPr>
                <w:rFonts w:ascii="Calibri" w:eastAsia="Times New Roman" w:hAnsi="Calibri" w:cs="Calibri"/>
                <w:color w:val="000000"/>
                <w:lang w:eastAsia="es-CO"/>
              </w:rPr>
              <w:t>11,7</w:t>
            </w:r>
          </w:p>
        </w:tc>
      </w:tr>
    </w:tbl>
    <w:p w:rsidR="0043349E" w:rsidRPr="0043349E" w:rsidRDefault="0043349E" w:rsidP="00784C8C">
      <w:pPr>
        <w:rPr>
          <w:rFonts w:ascii="Arial" w:hAnsi="Arial" w:cs="Arial"/>
        </w:rPr>
      </w:pPr>
    </w:p>
    <w:p w:rsidR="00F35B17" w:rsidRDefault="00822812" w:rsidP="00784C8C">
      <w:pPr>
        <w:rPr>
          <w:rFonts w:ascii="Arial" w:hAnsi="Arial" w:cs="Arial"/>
        </w:rPr>
      </w:pPr>
      <w:r>
        <w:rPr>
          <w:rFonts w:ascii="Arial" w:hAnsi="Arial" w:cs="Arial"/>
        </w:rPr>
        <w:t xml:space="preserve">De acuerdo a la tabla anterior se observa </w:t>
      </w:r>
      <w:r w:rsidR="004640A0">
        <w:rPr>
          <w:rFonts w:ascii="Arial" w:hAnsi="Arial" w:cs="Arial"/>
        </w:rPr>
        <w:t xml:space="preserve">que, en el segundo trimestre de 2020 en comparación al mismo trimestre de 2019, se presentó </w:t>
      </w:r>
      <w:r>
        <w:rPr>
          <w:rFonts w:ascii="Arial" w:hAnsi="Arial" w:cs="Arial"/>
        </w:rPr>
        <w:t xml:space="preserve">un incremento </w:t>
      </w:r>
      <w:r w:rsidR="004640A0">
        <w:rPr>
          <w:rFonts w:ascii="Arial" w:hAnsi="Arial" w:cs="Arial"/>
        </w:rPr>
        <w:t xml:space="preserve">total </w:t>
      </w:r>
      <w:r>
        <w:rPr>
          <w:rFonts w:ascii="Arial" w:hAnsi="Arial" w:cs="Arial"/>
        </w:rPr>
        <w:t xml:space="preserve">de </w:t>
      </w:r>
      <w:r w:rsidR="00FF3F66">
        <w:rPr>
          <w:rFonts w:ascii="Arial" w:hAnsi="Arial" w:cs="Arial"/>
        </w:rPr>
        <w:t>11.7%</w:t>
      </w:r>
      <w:r w:rsidR="004640A0">
        <w:rPr>
          <w:rFonts w:ascii="Arial" w:hAnsi="Arial" w:cs="Arial"/>
        </w:rPr>
        <w:t xml:space="preserve"> en los servicios públicos, siendo el i</w:t>
      </w:r>
      <w:r w:rsidR="00F35B17">
        <w:rPr>
          <w:rFonts w:ascii="Arial" w:hAnsi="Arial" w:cs="Arial"/>
        </w:rPr>
        <w:t>nternet el servicio que presentó</w:t>
      </w:r>
      <w:r w:rsidR="004640A0">
        <w:rPr>
          <w:rFonts w:ascii="Arial" w:hAnsi="Arial" w:cs="Arial"/>
        </w:rPr>
        <w:t xml:space="preserve"> el incremento más</w:t>
      </w:r>
      <w:r w:rsidR="00F35B17">
        <w:rPr>
          <w:rFonts w:ascii="Arial" w:hAnsi="Arial" w:cs="Arial"/>
        </w:rPr>
        <w:t xml:space="preserve"> alto, dicho incremento se debió al aumento anual que realiza la empresa prestadora del servicio.</w:t>
      </w:r>
      <w:r w:rsidR="0031218B">
        <w:rPr>
          <w:rFonts w:ascii="Arial" w:hAnsi="Arial" w:cs="Arial"/>
        </w:rPr>
        <w:t xml:space="preserve"> </w:t>
      </w:r>
    </w:p>
    <w:p w:rsidR="0031218B" w:rsidRDefault="0031218B" w:rsidP="00784C8C">
      <w:pPr>
        <w:rPr>
          <w:rFonts w:ascii="Arial" w:hAnsi="Arial" w:cs="Arial"/>
        </w:rPr>
      </w:pPr>
      <w:r>
        <w:rPr>
          <w:rFonts w:ascii="Arial" w:hAnsi="Arial" w:cs="Arial"/>
        </w:rPr>
        <w:t xml:space="preserve">En cuanto a la telefonía móvil se </w:t>
      </w:r>
      <w:r w:rsidR="00E215AB">
        <w:rPr>
          <w:rFonts w:ascii="Arial" w:hAnsi="Arial" w:cs="Arial"/>
        </w:rPr>
        <w:t>evidencia una pequeña dismi</w:t>
      </w:r>
      <w:r w:rsidR="008B62C9">
        <w:rPr>
          <w:rFonts w:ascii="Arial" w:hAnsi="Arial" w:cs="Arial"/>
        </w:rPr>
        <w:t>nución en el pago del mismo perí</w:t>
      </w:r>
      <w:r w:rsidR="00E215AB">
        <w:rPr>
          <w:rFonts w:ascii="Arial" w:hAnsi="Arial" w:cs="Arial"/>
        </w:rPr>
        <w:t>odo evaluado por un valor de 9.432,12 pesos.</w:t>
      </w: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F35B17" w:rsidRDefault="00F35B17" w:rsidP="00784C8C">
      <w:pPr>
        <w:rPr>
          <w:rFonts w:ascii="Arial" w:hAnsi="Arial" w:cs="Arial"/>
        </w:rPr>
      </w:pPr>
    </w:p>
    <w:p w:rsidR="001D6101" w:rsidRDefault="001D6101" w:rsidP="00784C8C">
      <w:pPr>
        <w:rPr>
          <w:rFonts w:ascii="Arial" w:hAnsi="Arial" w:cs="Arial"/>
          <w:b/>
        </w:rPr>
      </w:pPr>
    </w:p>
    <w:p w:rsidR="00F35B17" w:rsidRPr="00F35B17" w:rsidRDefault="00F35B17" w:rsidP="00784C8C">
      <w:pPr>
        <w:rPr>
          <w:rFonts w:ascii="Arial" w:hAnsi="Arial" w:cs="Arial"/>
          <w:b/>
        </w:rPr>
      </w:pPr>
      <w:r w:rsidRPr="00F35B17">
        <w:rPr>
          <w:rFonts w:ascii="Arial" w:hAnsi="Arial" w:cs="Arial"/>
          <w:b/>
        </w:rPr>
        <w:t>CONCLUSIONES Y RECOMENDACIONES:</w:t>
      </w:r>
    </w:p>
    <w:p w:rsidR="00F35B17" w:rsidRDefault="00F35B17" w:rsidP="00784C8C">
      <w:pPr>
        <w:rPr>
          <w:rFonts w:ascii="Arial" w:hAnsi="Arial" w:cs="Arial"/>
        </w:rPr>
      </w:pPr>
    </w:p>
    <w:p w:rsidR="00F35B17" w:rsidRDefault="00F35B17" w:rsidP="00F35B17">
      <w:pPr>
        <w:pStyle w:val="Prrafodelista"/>
        <w:numPr>
          <w:ilvl w:val="0"/>
          <w:numId w:val="28"/>
        </w:numPr>
        <w:ind w:left="284" w:hanging="284"/>
        <w:rPr>
          <w:rFonts w:ascii="Arial" w:hAnsi="Arial" w:cs="Arial"/>
        </w:rPr>
      </w:pPr>
      <w:r w:rsidRPr="00F35B17">
        <w:rPr>
          <w:rFonts w:ascii="Arial" w:hAnsi="Arial" w:cs="Arial"/>
        </w:rPr>
        <w:t>Se evidencia que dentro de los servicios públicos se encuentra el servicio de televisión, el cual no se usa, debido a esto se realiza la recomendación de cancelar este servicio, ya que se está realizando un gasto innecesario.</w:t>
      </w:r>
    </w:p>
    <w:p w:rsidR="003B263A" w:rsidRPr="00F35B17" w:rsidRDefault="003B263A" w:rsidP="003B263A">
      <w:pPr>
        <w:pStyle w:val="Prrafodelista"/>
        <w:ind w:left="284"/>
        <w:rPr>
          <w:rFonts w:ascii="Arial" w:hAnsi="Arial" w:cs="Arial"/>
        </w:rPr>
      </w:pPr>
    </w:p>
    <w:p w:rsidR="00F35B17" w:rsidRPr="00F35B17" w:rsidRDefault="00F35B17" w:rsidP="00F35B17">
      <w:pPr>
        <w:pStyle w:val="Prrafodelista"/>
        <w:numPr>
          <w:ilvl w:val="0"/>
          <w:numId w:val="28"/>
        </w:numPr>
        <w:ind w:left="284" w:hanging="284"/>
        <w:rPr>
          <w:rFonts w:ascii="Arial" w:hAnsi="Arial" w:cs="Arial"/>
        </w:rPr>
      </w:pPr>
      <w:r w:rsidRPr="00F35B17">
        <w:rPr>
          <w:rFonts w:ascii="Arial" w:hAnsi="Arial" w:cs="Arial"/>
        </w:rPr>
        <w:t>En el plan de telefonía móvil se evidencia que, aunque</w:t>
      </w:r>
      <w:r w:rsidR="00F013DA">
        <w:rPr>
          <w:rFonts w:ascii="Arial" w:hAnsi="Arial" w:cs="Arial"/>
        </w:rPr>
        <w:t xml:space="preserve"> se</w:t>
      </w:r>
      <w:r w:rsidRPr="00F35B17">
        <w:rPr>
          <w:rFonts w:ascii="Arial" w:hAnsi="Arial" w:cs="Arial"/>
        </w:rPr>
        <w:t xml:space="preserve"> presentó</w:t>
      </w:r>
      <w:r w:rsidR="003B263A">
        <w:rPr>
          <w:rFonts w:ascii="Arial" w:hAnsi="Arial" w:cs="Arial"/>
        </w:rPr>
        <w:t xml:space="preserve"> una leve disminución el valor que se cancela</w:t>
      </w:r>
      <w:r w:rsidRPr="00F35B17">
        <w:rPr>
          <w:rFonts w:ascii="Arial" w:hAnsi="Arial" w:cs="Arial"/>
        </w:rPr>
        <w:t xml:space="preserve"> es muy alto, </w:t>
      </w:r>
      <w:r w:rsidR="003B263A">
        <w:rPr>
          <w:rFonts w:ascii="Arial" w:hAnsi="Arial" w:cs="Arial"/>
        </w:rPr>
        <w:t>por lo que se sugiere revisar los</w:t>
      </w:r>
      <w:r w:rsidRPr="00F35B17">
        <w:rPr>
          <w:rFonts w:ascii="Arial" w:hAnsi="Arial" w:cs="Arial"/>
        </w:rPr>
        <w:t xml:space="preserve"> plan</w:t>
      </w:r>
      <w:r w:rsidR="003B263A">
        <w:rPr>
          <w:rFonts w:ascii="Arial" w:hAnsi="Arial" w:cs="Arial"/>
        </w:rPr>
        <w:t>es</w:t>
      </w:r>
      <w:r w:rsidRPr="00F35B17">
        <w:rPr>
          <w:rFonts w:ascii="Arial" w:hAnsi="Arial" w:cs="Arial"/>
        </w:rPr>
        <w:t xml:space="preserve"> y </w:t>
      </w:r>
      <w:r w:rsidR="003B263A">
        <w:rPr>
          <w:rFonts w:ascii="Arial" w:hAnsi="Arial" w:cs="Arial"/>
        </w:rPr>
        <w:t>adoptar una medida para disminuir el consumo.</w:t>
      </w:r>
    </w:p>
    <w:p w:rsidR="00E215AB" w:rsidRDefault="00E215AB" w:rsidP="00784C8C">
      <w:pPr>
        <w:rPr>
          <w:rFonts w:ascii="Arial" w:hAnsi="Arial" w:cs="Arial"/>
        </w:rPr>
      </w:pPr>
    </w:p>
    <w:p w:rsidR="00E215AB" w:rsidRDefault="00E215AB" w:rsidP="00784C8C">
      <w:pPr>
        <w:rPr>
          <w:rFonts w:ascii="Arial" w:hAnsi="Arial" w:cs="Arial"/>
        </w:rPr>
      </w:pPr>
    </w:p>
    <w:p w:rsidR="00D576D1" w:rsidRPr="0043349E" w:rsidRDefault="00D576D1" w:rsidP="00784C8C">
      <w:pPr>
        <w:rPr>
          <w:rFonts w:ascii="Arial" w:hAnsi="Arial" w:cs="Arial"/>
        </w:rPr>
      </w:pPr>
    </w:p>
    <w:p w:rsidR="0043349E" w:rsidRDefault="0043349E" w:rsidP="00784C8C"/>
    <w:p w:rsidR="00AC4C23" w:rsidRDefault="00AC4C23" w:rsidP="001D6101">
      <w:pPr>
        <w:jc w:val="right"/>
      </w:pPr>
    </w:p>
    <w:p w:rsidR="001D6101" w:rsidRDefault="001D6101" w:rsidP="001D6101">
      <w:pPr>
        <w:jc w:val="right"/>
      </w:pPr>
      <w:bookmarkStart w:id="0" w:name="_GoBack"/>
      <w:bookmarkEnd w:id="0"/>
    </w:p>
    <w:p w:rsidR="001D6101" w:rsidRDefault="001D6101" w:rsidP="001D6101">
      <w:pPr>
        <w:jc w:val="both"/>
      </w:pPr>
    </w:p>
    <w:p w:rsidR="001D6101" w:rsidRPr="001D6101" w:rsidRDefault="001D6101" w:rsidP="001D6101">
      <w:pPr>
        <w:spacing w:after="0"/>
        <w:rPr>
          <w:rFonts w:ascii="Arial" w:hAnsi="Arial" w:cs="Arial"/>
          <w:b/>
        </w:rPr>
      </w:pPr>
      <w:r w:rsidRPr="001D6101">
        <w:rPr>
          <w:rFonts w:ascii="Arial" w:hAnsi="Arial" w:cs="Arial"/>
          <w:b/>
        </w:rPr>
        <w:t>Jorge Iván Tobón Arango</w:t>
      </w:r>
    </w:p>
    <w:p w:rsidR="001D6101" w:rsidRPr="00B16F15" w:rsidRDefault="001D6101" w:rsidP="001D6101">
      <w:pPr>
        <w:rPr>
          <w:rFonts w:ascii="Arial" w:hAnsi="Arial" w:cs="Arial"/>
        </w:rPr>
      </w:pPr>
      <w:r w:rsidRPr="00B16F15">
        <w:rPr>
          <w:rFonts w:ascii="Arial" w:hAnsi="Arial" w:cs="Arial"/>
        </w:rPr>
        <w:t>Director Junta de Deportes Copacabana</w:t>
      </w:r>
    </w:p>
    <w:p w:rsidR="001D6101" w:rsidRDefault="001D6101" w:rsidP="001D6101">
      <w:pPr>
        <w:spacing w:after="0"/>
      </w:pPr>
    </w:p>
    <w:p w:rsidR="001D6101" w:rsidRPr="001D6101" w:rsidRDefault="001D6101" w:rsidP="001D6101">
      <w:pPr>
        <w:spacing w:after="0"/>
        <w:rPr>
          <w:sz w:val="18"/>
          <w:szCs w:val="18"/>
        </w:rPr>
      </w:pPr>
      <w:r w:rsidRPr="001D6101">
        <w:rPr>
          <w:sz w:val="18"/>
          <w:szCs w:val="18"/>
        </w:rPr>
        <w:t>Elaborado por: Johana Cadavid G</w:t>
      </w:r>
      <w:r>
        <w:rPr>
          <w:sz w:val="18"/>
          <w:szCs w:val="18"/>
        </w:rPr>
        <w:t>.</w:t>
      </w:r>
    </w:p>
    <w:p w:rsidR="001D6101" w:rsidRPr="001D6101" w:rsidRDefault="001D6101" w:rsidP="001D6101">
      <w:pPr>
        <w:spacing w:after="0"/>
        <w:rPr>
          <w:sz w:val="18"/>
          <w:szCs w:val="18"/>
        </w:rPr>
      </w:pPr>
      <w:r w:rsidRPr="001D6101">
        <w:rPr>
          <w:sz w:val="18"/>
          <w:szCs w:val="18"/>
        </w:rPr>
        <w:t>Agosto 2020</w:t>
      </w:r>
    </w:p>
    <w:sectPr w:rsidR="001D6101" w:rsidRPr="001D6101" w:rsidSect="00784C8C">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D98" w:rsidRDefault="00E26D98" w:rsidP="00555A41">
      <w:pPr>
        <w:spacing w:after="0" w:line="240" w:lineRule="auto"/>
      </w:pPr>
      <w:r>
        <w:separator/>
      </w:r>
    </w:p>
  </w:endnote>
  <w:endnote w:type="continuationSeparator" w:id="0">
    <w:p w:rsidR="00E26D98" w:rsidRDefault="00E26D98" w:rsidP="00555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347" w:rsidRDefault="008C1347">
    <w:pPr>
      <w:pStyle w:val="Piedepgina"/>
    </w:pPr>
    <w:r>
      <w:rPr>
        <w:noProof/>
        <w:lang w:eastAsia="es-CO"/>
      </w:rPr>
      <w:drawing>
        <wp:anchor distT="0" distB="0" distL="114300" distR="114300" simplePos="0" relativeHeight="251659264" behindDoc="1" locked="0" layoutInCell="1" allowOverlap="1" wp14:anchorId="3A9EA865" wp14:editId="73AF0C8C">
          <wp:simplePos x="0" y="0"/>
          <wp:positionH relativeFrom="page">
            <wp:posOffset>16487</wp:posOffset>
          </wp:positionH>
          <wp:positionV relativeFrom="paragraph">
            <wp:posOffset>-782955</wp:posOffset>
          </wp:positionV>
          <wp:extent cx="7729632" cy="1363835"/>
          <wp:effectExtent l="0" t="0" r="5080" b="825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h-02.jpg"/>
                  <pic:cNvPicPr/>
                </pic:nvPicPr>
                <pic:blipFill>
                  <a:blip r:embed="rId1">
                    <a:extLst>
                      <a:ext uri="{28A0092B-C50C-407E-A947-70E740481C1C}">
                        <a14:useLocalDpi xmlns:a14="http://schemas.microsoft.com/office/drawing/2010/main" val="0"/>
                      </a:ext>
                    </a:extLst>
                  </a:blip>
                  <a:stretch>
                    <a:fillRect/>
                  </a:stretch>
                </pic:blipFill>
                <pic:spPr>
                  <a:xfrm>
                    <a:off x="0" y="0"/>
                    <a:ext cx="7729632" cy="136383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D98" w:rsidRDefault="00E26D98" w:rsidP="00555A41">
      <w:pPr>
        <w:spacing w:after="0" w:line="240" w:lineRule="auto"/>
      </w:pPr>
      <w:r>
        <w:separator/>
      </w:r>
    </w:p>
  </w:footnote>
  <w:footnote w:type="continuationSeparator" w:id="0">
    <w:p w:rsidR="00E26D98" w:rsidRDefault="00E26D98" w:rsidP="00555A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347" w:rsidRDefault="008C1347">
    <w:pPr>
      <w:pStyle w:val="Encabezado"/>
    </w:pPr>
    <w:r>
      <w:rPr>
        <w:noProof/>
        <w:lang w:eastAsia="es-CO"/>
      </w:rPr>
      <w:drawing>
        <wp:anchor distT="0" distB="0" distL="114300" distR="114300" simplePos="0" relativeHeight="251658240" behindDoc="1" locked="0" layoutInCell="1" allowOverlap="1" wp14:anchorId="762073EF" wp14:editId="560C8D89">
          <wp:simplePos x="0" y="0"/>
          <wp:positionH relativeFrom="column">
            <wp:posOffset>-1330960</wp:posOffset>
          </wp:positionH>
          <wp:positionV relativeFrom="paragraph">
            <wp:posOffset>-363058</wp:posOffset>
          </wp:positionV>
          <wp:extent cx="7931277" cy="839972"/>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h-01.jpg"/>
                  <pic:cNvPicPr/>
                </pic:nvPicPr>
                <pic:blipFill>
                  <a:blip r:embed="rId1">
                    <a:extLst>
                      <a:ext uri="{28A0092B-C50C-407E-A947-70E740481C1C}">
                        <a14:useLocalDpi xmlns:a14="http://schemas.microsoft.com/office/drawing/2010/main" val="0"/>
                      </a:ext>
                    </a:extLst>
                  </a:blip>
                  <a:stretch>
                    <a:fillRect/>
                  </a:stretch>
                </pic:blipFill>
                <pic:spPr>
                  <a:xfrm>
                    <a:off x="0" y="0"/>
                    <a:ext cx="7931277" cy="83997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630A"/>
    <w:multiLevelType w:val="hybridMultilevel"/>
    <w:tmpl w:val="A99EB4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2F9465E"/>
    <w:multiLevelType w:val="hybridMultilevel"/>
    <w:tmpl w:val="9F2A909C"/>
    <w:lvl w:ilvl="0" w:tplc="5366DC3C">
      <w:start w:val="1"/>
      <w:numFmt w:val="decimal"/>
      <w:lvlText w:val="%1."/>
      <w:lvlJc w:val="left"/>
      <w:pPr>
        <w:ind w:left="1440" w:hanging="360"/>
      </w:pPr>
      <w:rPr>
        <w:rFonts w:ascii="Arial" w:eastAsiaTheme="minorHAnsi" w:hAnsi="Arial" w:cs="Arial"/>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076D0B93"/>
    <w:multiLevelType w:val="hybridMultilevel"/>
    <w:tmpl w:val="39DAA9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9FB09F4"/>
    <w:multiLevelType w:val="hybridMultilevel"/>
    <w:tmpl w:val="0EDEA15A"/>
    <w:lvl w:ilvl="0" w:tplc="4D1A77B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0B0863E6"/>
    <w:multiLevelType w:val="hybridMultilevel"/>
    <w:tmpl w:val="C02869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2B97B5C"/>
    <w:multiLevelType w:val="hybridMultilevel"/>
    <w:tmpl w:val="0910F0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2D8181F"/>
    <w:multiLevelType w:val="hybridMultilevel"/>
    <w:tmpl w:val="D1CE891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47924B4"/>
    <w:multiLevelType w:val="hybridMultilevel"/>
    <w:tmpl w:val="ABBE46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9DC1294"/>
    <w:multiLevelType w:val="hybridMultilevel"/>
    <w:tmpl w:val="CDD626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B201EF1"/>
    <w:multiLevelType w:val="hybridMultilevel"/>
    <w:tmpl w:val="699288C8"/>
    <w:lvl w:ilvl="0" w:tplc="3B06BB92">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15:restartNumberingAfterBreak="0">
    <w:nsid w:val="2B594381"/>
    <w:multiLevelType w:val="hybridMultilevel"/>
    <w:tmpl w:val="0E44B5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BB86831"/>
    <w:multiLevelType w:val="hybridMultilevel"/>
    <w:tmpl w:val="3E88651A"/>
    <w:lvl w:ilvl="0" w:tplc="240A0001">
      <w:start w:val="1"/>
      <w:numFmt w:val="bullet"/>
      <w:lvlText w:val=""/>
      <w:lvlJc w:val="left"/>
      <w:pPr>
        <w:ind w:left="2484" w:hanging="360"/>
      </w:pPr>
      <w:rPr>
        <w:rFonts w:ascii="Symbol" w:hAnsi="Symbol" w:hint="default"/>
      </w:rPr>
    </w:lvl>
    <w:lvl w:ilvl="1" w:tplc="240A0003" w:tentative="1">
      <w:start w:val="1"/>
      <w:numFmt w:val="bullet"/>
      <w:lvlText w:val="o"/>
      <w:lvlJc w:val="left"/>
      <w:pPr>
        <w:ind w:left="3204" w:hanging="360"/>
      </w:pPr>
      <w:rPr>
        <w:rFonts w:ascii="Courier New" w:hAnsi="Courier New" w:cs="Courier New" w:hint="default"/>
      </w:rPr>
    </w:lvl>
    <w:lvl w:ilvl="2" w:tplc="240A0005" w:tentative="1">
      <w:start w:val="1"/>
      <w:numFmt w:val="bullet"/>
      <w:lvlText w:val=""/>
      <w:lvlJc w:val="left"/>
      <w:pPr>
        <w:ind w:left="3924" w:hanging="360"/>
      </w:pPr>
      <w:rPr>
        <w:rFonts w:ascii="Wingdings" w:hAnsi="Wingdings" w:hint="default"/>
      </w:rPr>
    </w:lvl>
    <w:lvl w:ilvl="3" w:tplc="240A0001" w:tentative="1">
      <w:start w:val="1"/>
      <w:numFmt w:val="bullet"/>
      <w:lvlText w:val=""/>
      <w:lvlJc w:val="left"/>
      <w:pPr>
        <w:ind w:left="4644" w:hanging="360"/>
      </w:pPr>
      <w:rPr>
        <w:rFonts w:ascii="Symbol" w:hAnsi="Symbol" w:hint="default"/>
      </w:rPr>
    </w:lvl>
    <w:lvl w:ilvl="4" w:tplc="240A0003" w:tentative="1">
      <w:start w:val="1"/>
      <w:numFmt w:val="bullet"/>
      <w:lvlText w:val="o"/>
      <w:lvlJc w:val="left"/>
      <w:pPr>
        <w:ind w:left="5364" w:hanging="360"/>
      </w:pPr>
      <w:rPr>
        <w:rFonts w:ascii="Courier New" w:hAnsi="Courier New" w:cs="Courier New" w:hint="default"/>
      </w:rPr>
    </w:lvl>
    <w:lvl w:ilvl="5" w:tplc="240A0005" w:tentative="1">
      <w:start w:val="1"/>
      <w:numFmt w:val="bullet"/>
      <w:lvlText w:val=""/>
      <w:lvlJc w:val="left"/>
      <w:pPr>
        <w:ind w:left="6084" w:hanging="360"/>
      </w:pPr>
      <w:rPr>
        <w:rFonts w:ascii="Wingdings" w:hAnsi="Wingdings" w:hint="default"/>
      </w:rPr>
    </w:lvl>
    <w:lvl w:ilvl="6" w:tplc="240A0001" w:tentative="1">
      <w:start w:val="1"/>
      <w:numFmt w:val="bullet"/>
      <w:lvlText w:val=""/>
      <w:lvlJc w:val="left"/>
      <w:pPr>
        <w:ind w:left="6804" w:hanging="360"/>
      </w:pPr>
      <w:rPr>
        <w:rFonts w:ascii="Symbol" w:hAnsi="Symbol" w:hint="default"/>
      </w:rPr>
    </w:lvl>
    <w:lvl w:ilvl="7" w:tplc="240A0003" w:tentative="1">
      <w:start w:val="1"/>
      <w:numFmt w:val="bullet"/>
      <w:lvlText w:val="o"/>
      <w:lvlJc w:val="left"/>
      <w:pPr>
        <w:ind w:left="7524" w:hanging="360"/>
      </w:pPr>
      <w:rPr>
        <w:rFonts w:ascii="Courier New" w:hAnsi="Courier New" w:cs="Courier New" w:hint="default"/>
      </w:rPr>
    </w:lvl>
    <w:lvl w:ilvl="8" w:tplc="240A0005" w:tentative="1">
      <w:start w:val="1"/>
      <w:numFmt w:val="bullet"/>
      <w:lvlText w:val=""/>
      <w:lvlJc w:val="left"/>
      <w:pPr>
        <w:ind w:left="8244" w:hanging="360"/>
      </w:pPr>
      <w:rPr>
        <w:rFonts w:ascii="Wingdings" w:hAnsi="Wingdings" w:hint="default"/>
      </w:rPr>
    </w:lvl>
  </w:abstractNum>
  <w:abstractNum w:abstractNumId="12" w15:restartNumberingAfterBreak="0">
    <w:nsid w:val="2D1C3FF4"/>
    <w:multiLevelType w:val="hybridMultilevel"/>
    <w:tmpl w:val="CE3202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DB81981"/>
    <w:multiLevelType w:val="multilevel"/>
    <w:tmpl w:val="4A4A56F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8640AEC"/>
    <w:multiLevelType w:val="hybridMultilevel"/>
    <w:tmpl w:val="0910F0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BCF3BC9"/>
    <w:multiLevelType w:val="hybridMultilevel"/>
    <w:tmpl w:val="A5683992"/>
    <w:lvl w:ilvl="0" w:tplc="BB8445A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59C637CA"/>
    <w:multiLevelType w:val="hybridMultilevel"/>
    <w:tmpl w:val="0910F0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C77794A"/>
    <w:multiLevelType w:val="hybridMultilevel"/>
    <w:tmpl w:val="0910F0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F806A6F"/>
    <w:multiLevelType w:val="hybridMultilevel"/>
    <w:tmpl w:val="0910F0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02B1182"/>
    <w:multiLevelType w:val="hybridMultilevel"/>
    <w:tmpl w:val="D646E91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0" w15:restartNumberingAfterBreak="0">
    <w:nsid w:val="674F0C0E"/>
    <w:multiLevelType w:val="hybridMultilevel"/>
    <w:tmpl w:val="E37EE76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7533463"/>
    <w:multiLevelType w:val="hybridMultilevel"/>
    <w:tmpl w:val="E66C7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98557B8"/>
    <w:multiLevelType w:val="hybridMultilevel"/>
    <w:tmpl w:val="50E48F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B014AD5"/>
    <w:multiLevelType w:val="hybridMultilevel"/>
    <w:tmpl w:val="A99EB4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D034C73"/>
    <w:multiLevelType w:val="hybridMultilevel"/>
    <w:tmpl w:val="4B0C94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1DB41F7"/>
    <w:multiLevelType w:val="hybridMultilevel"/>
    <w:tmpl w:val="AA2AAE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35A0924"/>
    <w:multiLevelType w:val="multilevel"/>
    <w:tmpl w:val="8FD42C6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9627357"/>
    <w:multiLevelType w:val="hybridMultilevel"/>
    <w:tmpl w:val="507C3D6C"/>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num w:numId="1">
    <w:abstractNumId w:val="21"/>
  </w:num>
  <w:num w:numId="2">
    <w:abstractNumId w:val="19"/>
  </w:num>
  <w:num w:numId="3">
    <w:abstractNumId w:val="8"/>
  </w:num>
  <w:num w:numId="4">
    <w:abstractNumId w:val="17"/>
  </w:num>
  <w:num w:numId="5">
    <w:abstractNumId w:val="18"/>
  </w:num>
  <w:num w:numId="6">
    <w:abstractNumId w:val="5"/>
  </w:num>
  <w:num w:numId="7">
    <w:abstractNumId w:val="16"/>
  </w:num>
  <w:num w:numId="8">
    <w:abstractNumId w:val="14"/>
  </w:num>
  <w:num w:numId="9">
    <w:abstractNumId w:val="0"/>
  </w:num>
  <w:num w:numId="10">
    <w:abstractNumId w:val="23"/>
  </w:num>
  <w:num w:numId="11">
    <w:abstractNumId w:val="15"/>
  </w:num>
  <w:num w:numId="12">
    <w:abstractNumId w:val="1"/>
  </w:num>
  <w:num w:numId="13">
    <w:abstractNumId w:val="11"/>
  </w:num>
  <w:num w:numId="14">
    <w:abstractNumId w:val="27"/>
  </w:num>
  <w:num w:numId="15">
    <w:abstractNumId w:val="4"/>
  </w:num>
  <w:num w:numId="16">
    <w:abstractNumId w:val="12"/>
  </w:num>
  <w:num w:numId="17">
    <w:abstractNumId w:val="2"/>
  </w:num>
  <w:num w:numId="18">
    <w:abstractNumId w:val="24"/>
  </w:num>
  <w:num w:numId="19">
    <w:abstractNumId w:val="6"/>
  </w:num>
  <w:num w:numId="20">
    <w:abstractNumId w:val="22"/>
  </w:num>
  <w:num w:numId="21">
    <w:abstractNumId w:val="20"/>
  </w:num>
  <w:num w:numId="22">
    <w:abstractNumId w:val="3"/>
  </w:num>
  <w:num w:numId="23">
    <w:abstractNumId w:val="9"/>
  </w:num>
  <w:num w:numId="24">
    <w:abstractNumId w:val="25"/>
  </w:num>
  <w:num w:numId="25">
    <w:abstractNumId w:val="10"/>
  </w:num>
  <w:num w:numId="26">
    <w:abstractNumId w:val="26"/>
  </w:num>
  <w:num w:numId="27">
    <w:abstractNumId w:val="13"/>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A41"/>
    <w:rsid w:val="0001256D"/>
    <w:rsid w:val="00017B93"/>
    <w:rsid w:val="00081065"/>
    <w:rsid w:val="00091373"/>
    <w:rsid w:val="000A2414"/>
    <w:rsid w:val="000E3975"/>
    <w:rsid w:val="000E512D"/>
    <w:rsid w:val="000F09B4"/>
    <w:rsid w:val="000F2EAF"/>
    <w:rsid w:val="001044C0"/>
    <w:rsid w:val="00135983"/>
    <w:rsid w:val="001C40F2"/>
    <w:rsid w:val="001D4646"/>
    <w:rsid w:val="001D6101"/>
    <w:rsid w:val="001F6D7D"/>
    <w:rsid w:val="002011D2"/>
    <w:rsid w:val="00207BBC"/>
    <w:rsid w:val="0021284B"/>
    <w:rsid w:val="002B330E"/>
    <w:rsid w:val="002D7BE1"/>
    <w:rsid w:val="002D7C84"/>
    <w:rsid w:val="0031218B"/>
    <w:rsid w:val="00321771"/>
    <w:rsid w:val="00323874"/>
    <w:rsid w:val="00352867"/>
    <w:rsid w:val="00381BA7"/>
    <w:rsid w:val="0038782A"/>
    <w:rsid w:val="00397FFE"/>
    <w:rsid w:val="003B263A"/>
    <w:rsid w:val="003E7B5D"/>
    <w:rsid w:val="00431FED"/>
    <w:rsid w:val="0043210F"/>
    <w:rsid w:val="0043349E"/>
    <w:rsid w:val="004630E6"/>
    <w:rsid w:val="004640A0"/>
    <w:rsid w:val="00471D0C"/>
    <w:rsid w:val="0047496C"/>
    <w:rsid w:val="004977A4"/>
    <w:rsid w:val="004E0ACC"/>
    <w:rsid w:val="004E55EF"/>
    <w:rsid w:val="00503A4E"/>
    <w:rsid w:val="00521EF8"/>
    <w:rsid w:val="005307FB"/>
    <w:rsid w:val="00552F97"/>
    <w:rsid w:val="00555A41"/>
    <w:rsid w:val="00590FF6"/>
    <w:rsid w:val="005B4C26"/>
    <w:rsid w:val="00607999"/>
    <w:rsid w:val="00612BA2"/>
    <w:rsid w:val="006173CC"/>
    <w:rsid w:val="00631C2B"/>
    <w:rsid w:val="006574D9"/>
    <w:rsid w:val="006F3D12"/>
    <w:rsid w:val="006F4FC4"/>
    <w:rsid w:val="00700682"/>
    <w:rsid w:val="00701F44"/>
    <w:rsid w:val="00753DEC"/>
    <w:rsid w:val="00766562"/>
    <w:rsid w:val="00784307"/>
    <w:rsid w:val="00784C8C"/>
    <w:rsid w:val="007C527D"/>
    <w:rsid w:val="007D1FEB"/>
    <w:rsid w:val="007F39C5"/>
    <w:rsid w:val="00822812"/>
    <w:rsid w:val="008305DF"/>
    <w:rsid w:val="00831BEC"/>
    <w:rsid w:val="008371E7"/>
    <w:rsid w:val="00840EFF"/>
    <w:rsid w:val="008429F0"/>
    <w:rsid w:val="00887E8E"/>
    <w:rsid w:val="008939D5"/>
    <w:rsid w:val="008963B8"/>
    <w:rsid w:val="008B62C9"/>
    <w:rsid w:val="008C1347"/>
    <w:rsid w:val="008C2AF3"/>
    <w:rsid w:val="00900586"/>
    <w:rsid w:val="00907F5E"/>
    <w:rsid w:val="009161A6"/>
    <w:rsid w:val="00933C15"/>
    <w:rsid w:val="00937AF7"/>
    <w:rsid w:val="00950552"/>
    <w:rsid w:val="00955B1B"/>
    <w:rsid w:val="009565C0"/>
    <w:rsid w:val="009606FD"/>
    <w:rsid w:val="00976C55"/>
    <w:rsid w:val="00992561"/>
    <w:rsid w:val="00996FB9"/>
    <w:rsid w:val="009A797B"/>
    <w:rsid w:val="009D487D"/>
    <w:rsid w:val="009E330C"/>
    <w:rsid w:val="00A246DF"/>
    <w:rsid w:val="00A26F6A"/>
    <w:rsid w:val="00A31749"/>
    <w:rsid w:val="00A31AF5"/>
    <w:rsid w:val="00A373C6"/>
    <w:rsid w:val="00A55546"/>
    <w:rsid w:val="00A731BA"/>
    <w:rsid w:val="00A83D13"/>
    <w:rsid w:val="00AA07A8"/>
    <w:rsid w:val="00AB16D0"/>
    <w:rsid w:val="00AB3874"/>
    <w:rsid w:val="00AC4C23"/>
    <w:rsid w:val="00AC6282"/>
    <w:rsid w:val="00B10476"/>
    <w:rsid w:val="00B17409"/>
    <w:rsid w:val="00B34CC6"/>
    <w:rsid w:val="00B47495"/>
    <w:rsid w:val="00B64B1F"/>
    <w:rsid w:val="00B8462B"/>
    <w:rsid w:val="00B877BD"/>
    <w:rsid w:val="00C01EDB"/>
    <w:rsid w:val="00C103E0"/>
    <w:rsid w:val="00C52E52"/>
    <w:rsid w:val="00C813D8"/>
    <w:rsid w:val="00CC30EC"/>
    <w:rsid w:val="00CF1F75"/>
    <w:rsid w:val="00D22634"/>
    <w:rsid w:val="00D57273"/>
    <w:rsid w:val="00D576D1"/>
    <w:rsid w:val="00D701A0"/>
    <w:rsid w:val="00DA49FD"/>
    <w:rsid w:val="00DB590A"/>
    <w:rsid w:val="00DB5E20"/>
    <w:rsid w:val="00DD7009"/>
    <w:rsid w:val="00DF0EE7"/>
    <w:rsid w:val="00E03C2C"/>
    <w:rsid w:val="00E215AB"/>
    <w:rsid w:val="00E26D98"/>
    <w:rsid w:val="00E4681F"/>
    <w:rsid w:val="00E630EB"/>
    <w:rsid w:val="00E91D08"/>
    <w:rsid w:val="00EA75E5"/>
    <w:rsid w:val="00EC37B5"/>
    <w:rsid w:val="00EC5D79"/>
    <w:rsid w:val="00ED5365"/>
    <w:rsid w:val="00ED5FD3"/>
    <w:rsid w:val="00ED63A2"/>
    <w:rsid w:val="00EF4A8A"/>
    <w:rsid w:val="00F013DA"/>
    <w:rsid w:val="00F35B17"/>
    <w:rsid w:val="00F63060"/>
    <w:rsid w:val="00F8506F"/>
    <w:rsid w:val="00F97EB4"/>
    <w:rsid w:val="00FF3F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44C5D"/>
  <w15:docId w15:val="{CDEC6C94-A16E-4CC1-B53B-C939011B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C1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55A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5A41"/>
  </w:style>
  <w:style w:type="paragraph" w:styleId="Piedepgina">
    <w:name w:val="footer"/>
    <w:basedOn w:val="Normal"/>
    <w:link w:val="PiedepginaCar"/>
    <w:uiPriority w:val="99"/>
    <w:unhideWhenUsed/>
    <w:rsid w:val="00555A4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55A41"/>
  </w:style>
  <w:style w:type="paragraph" w:styleId="Prrafodelista">
    <w:name w:val="List Paragraph"/>
    <w:basedOn w:val="Normal"/>
    <w:uiPriority w:val="34"/>
    <w:qFormat/>
    <w:rsid w:val="00996FB9"/>
    <w:pPr>
      <w:ind w:left="720"/>
      <w:contextualSpacing/>
    </w:pPr>
  </w:style>
  <w:style w:type="table" w:styleId="Tablaconcuadrcula">
    <w:name w:val="Table Grid"/>
    <w:basedOn w:val="Tablanormal"/>
    <w:uiPriority w:val="39"/>
    <w:rsid w:val="00842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C103E0"/>
    <w:pPr>
      <w:spacing w:after="0" w:line="240" w:lineRule="auto"/>
    </w:pPr>
    <w:rPr>
      <w:rFonts w:ascii="Calibri" w:eastAsia="Calibri" w:hAnsi="Calibri" w:cs="Times New Roman"/>
      <w:lang w:val="es-ES" w:eastAsia="es-CO"/>
    </w:rPr>
  </w:style>
  <w:style w:type="paragraph" w:styleId="Textodeglobo">
    <w:name w:val="Balloon Text"/>
    <w:basedOn w:val="Normal"/>
    <w:link w:val="TextodegloboCar"/>
    <w:uiPriority w:val="99"/>
    <w:semiHidden/>
    <w:unhideWhenUsed/>
    <w:rsid w:val="00DB590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B590A"/>
    <w:rPr>
      <w:rFonts w:ascii="Tahoma" w:hAnsi="Tahoma" w:cs="Tahoma"/>
      <w:sz w:val="16"/>
      <w:szCs w:val="16"/>
    </w:rPr>
  </w:style>
  <w:style w:type="paragraph" w:styleId="NormalWeb">
    <w:name w:val="Normal (Web)"/>
    <w:basedOn w:val="Normal"/>
    <w:uiPriority w:val="99"/>
    <w:unhideWhenUsed/>
    <w:rsid w:val="00840EF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840EFF"/>
    <w:rPr>
      <w:b/>
      <w:bCs/>
    </w:rPr>
  </w:style>
  <w:style w:type="paragraph" w:styleId="Textonotapie">
    <w:name w:val="footnote text"/>
    <w:basedOn w:val="Normal"/>
    <w:link w:val="TextonotapieCar"/>
    <w:uiPriority w:val="99"/>
    <w:semiHidden/>
    <w:unhideWhenUsed/>
    <w:rsid w:val="00840EF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40EFF"/>
    <w:rPr>
      <w:sz w:val="20"/>
      <w:szCs w:val="20"/>
    </w:rPr>
  </w:style>
  <w:style w:type="character" w:styleId="Refdenotaalpie">
    <w:name w:val="footnote reference"/>
    <w:basedOn w:val="Fuentedeprrafopredeter"/>
    <w:uiPriority w:val="99"/>
    <w:semiHidden/>
    <w:unhideWhenUsed/>
    <w:rsid w:val="00840EFF"/>
    <w:rPr>
      <w:vertAlign w:val="superscript"/>
    </w:rPr>
  </w:style>
  <w:style w:type="paragraph" w:customStyle="1" w:styleId="xmsonormal">
    <w:name w:val="x_msonormal"/>
    <w:basedOn w:val="Normal"/>
    <w:rsid w:val="0060799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ark82wuv0ynz">
    <w:name w:val="mark82wuv0ynz"/>
    <w:basedOn w:val="Fuentedeprrafopredeter"/>
    <w:rsid w:val="00607999"/>
  </w:style>
  <w:style w:type="character" w:customStyle="1" w:styleId="markscq58dd63">
    <w:name w:val="markscq58dd63"/>
    <w:basedOn w:val="Fuentedeprrafopredeter"/>
    <w:rsid w:val="00607999"/>
  </w:style>
  <w:style w:type="character" w:styleId="Hipervnculo">
    <w:name w:val="Hyperlink"/>
    <w:basedOn w:val="Fuentedeprrafopredeter"/>
    <w:uiPriority w:val="99"/>
    <w:unhideWhenUsed/>
    <w:rsid w:val="0038782A"/>
    <w:rPr>
      <w:color w:val="0563C1" w:themeColor="hyperlink"/>
      <w:u w:val="single"/>
    </w:rPr>
  </w:style>
  <w:style w:type="paragraph" w:customStyle="1" w:styleId="Default">
    <w:name w:val="Default"/>
    <w:rsid w:val="008963B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15669">
      <w:bodyDiv w:val="1"/>
      <w:marLeft w:val="0"/>
      <w:marRight w:val="0"/>
      <w:marTop w:val="0"/>
      <w:marBottom w:val="0"/>
      <w:divBdr>
        <w:top w:val="none" w:sz="0" w:space="0" w:color="auto"/>
        <w:left w:val="none" w:sz="0" w:space="0" w:color="auto"/>
        <w:bottom w:val="none" w:sz="0" w:space="0" w:color="auto"/>
        <w:right w:val="none" w:sz="0" w:space="0" w:color="auto"/>
      </w:divBdr>
    </w:div>
    <w:div w:id="64843224">
      <w:bodyDiv w:val="1"/>
      <w:marLeft w:val="0"/>
      <w:marRight w:val="0"/>
      <w:marTop w:val="0"/>
      <w:marBottom w:val="0"/>
      <w:divBdr>
        <w:top w:val="none" w:sz="0" w:space="0" w:color="auto"/>
        <w:left w:val="none" w:sz="0" w:space="0" w:color="auto"/>
        <w:bottom w:val="none" w:sz="0" w:space="0" w:color="auto"/>
        <w:right w:val="none" w:sz="0" w:space="0" w:color="auto"/>
      </w:divBdr>
    </w:div>
    <w:div w:id="163477220">
      <w:bodyDiv w:val="1"/>
      <w:marLeft w:val="0"/>
      <w:marRight w:val="0"/>
      <w:marTop w:val="0"/>
      <w:marBottom w:val="0"/>
      <w:divBdr>
        <w:top w:val="none" w:sz="0" w:space="0" w:color="auto"/>
        <w:left w:val="none" w:sz="0" w:space="0" w:color="auto"/>
        <w:bottom w:val="none" w:sz="0" w:space="0" w:color="auto"/>
        <w:right w:val="none" w:sz="0" w:space="0" w:color="auto"/>
      </w:divBdr>
    </w:div>
    <w:div w:id="282620072">
      <w:bodyDiv w:val="1"/>
      <w:marLeft w:val="0"/>
      <w:marRight w:val="0"/>
      <w:marTop w:val="0"/>
      <w:marBottom w:val="0"/>
      <w:divBdr>
        <w:top w:val="none" w:sz="0" w:space="0" w:color="auto"/>
        <w:left w:val="none" w:sz="0" w:space="0" w:color="auto"/>
        <w:bottom w:val="none" w:sz="0" w:space="0" w:color="auto"/>
        <w:right w:val="none" w:sz="0" w:space="0" w:color="auto"/>
      </w:divBdr>
    </w:div>
    <w:div w:id="352458602">
      <w:bodyDiv w:val="1"/>
      <w:marLeft w:val="0"/>
      <w:marRight w:val="0"/>
      <w:marTop w:val="0"/>
      <w:marBottom w:val="0"/>
      <w:divBdr>
        <w:top w:val="none" w:sz="0" w:space="0" w:color="auto"/>
        <w:left w:val="none" w:sz="0" w:space="0" w:color="auto"/>
        <w:bottom w:val="none" w:sz="0" w:space="0" w:color="auto"/>
        <w:right w:val="none" w:sz="0" w:space="0" w:color="auto"/>
      </w:divBdr>
    </w:div>
    <w:div w:id="566916987">
      <w:bodyDiv w:val="1"/>
      <w:marLeft w:val="0"/>
      <w:marRight w:val="0"/>
      <w:marTop w:val="0"/>
      <w:marBottom w:val="0"/>
      <w:divBdr>
        <w:top w:val="none" w:sz="0" w:space="0" w:color="auto"/>
        <w:left w:val="none" w:sz="0" w:space="0" w:color="auto"/>
        <w:bottom w:val="none" w:sz="0" w:space="0" w:color="auto"/>
        <w:right w:val="none" w:sz="0" w:space="0" w:color="auto"/>
      </w:divBdr>
    </w:div>
    <w:div w:id="1266499333">
      <w:bodyDiv w:val="1"/>
      <w:marLeft w:val="0"/>
      <w:marRight w:val="0"/>
      <w:marTop w:val="0"/>
      <w:marBottom w:val="0"/>
      <w:divBdr>
        <w:top w:val="none" w:sz="0" w:space="0" w:color="auto"/>
        <w:left w:val="none" w:sz="0" w:space="0" w:color="auto"/>
        <w:bottom w:val="none" w:sz="0" w:space="0" w:color="auto"/>
        <w:right w:val="none" w:sz="0" w:space="0" w:color="auto"/>
      </w:divBdr>
    </w:div>
    <w:div w:id="1330593330">
      <w:bodyDiv w:val="1"/>
      <w:marLeft w:val="0"/>
      <w:marRight w:val="0"/>
      <w:marTop w:val="0"/>
      <w:marBottom w:val="0"/>
      <w:divBdr>
        <w:top w:val="none" w:sz="0" w:space="0" w:color="auto"/>
        <w:left w:val="none" w:sz="0" w:space="0" w:color="auto"/>
        <w:bottom w:val="none" w:sz="0" w:space="0" w:color="auto"/>
        <w:right w:val="none" w:sz="0" w:space="0" w:color="auto"/>
      </w:divBdr>
    </w:div>
    <w:div w:id="1693145073">
      <w:bodyDiv w:val="1"/>
      <w:marLeft w:val="0"/>
      <w:marRight w:val="0"/>
      <w:marTop w:val="0"/>
      <w:marBottom w:val="0"/>
      <w:divBdr>
        <w:top w:val="none" w:sz="0" w:space="0" w:color="auto"/>
        <w:left w:val="none" w:sz="0" w:space="0" w:color="auto"/>
        <w:bottom w:val="none" w:sz="0" w:space="0" w:color="auto"/>
        <w:right w:val="none" w:sz="0" w:space="0" w:color="auto"/>
      </w:divBdr>
    </w:div>
    <w:div w:id="1910338883">
      <w:bodyDiv w:val="1"/>
      <w:marLeft w:val="0"/>
      <w:marRight w:val="0"/>
      <w:marTop w:val="0"/>
      <w:marBottom w:val="0"/>
      <w:divBdr>
        <w:top w:val="none" w:sz="0" w:space="0" w:color="auto"/>
        <w:left w:val="none" w:sz="0" w:space="0" w:color="auto"/>
        <w:bottom w:val="none" w:sz="0" w:space="0" w:color="auto"/>
        <w:right w:val="none" w:sz="0" w:space="0" w:color="auto"/>
      </w:divBdr>
    </w:div>
    <w:div w:id="1976597931">
      <w:bodyDiv w:val="1"/>
      <w:marLeft w:val="0"/>
      <w:marRight w:val="0"/>
      <w:marTop w:val="0"/>
      <w:marBottom w:val="0"/>
      <w:divBdr>
        <w:top w:val="none" w:sz="0" w:space="0" w:color="auto"/>
        <w:left w:val="none" w:sz="0" w:space="0" w:color="auto"/>
        <w:bottom w:val="none" w:sz="0" w:space="0" w:color="auto"/>
        <w:right w:val="none" w:sz="0" w:space="0" w:color="auto"/>
      </w:divBdr>
    </w:div>
    <w:div w:id="2039236159">
      <w:bodyDiv w:val="1"/>
      <w:marLeft w:val="0"/>
      <w:marRight w:val="0"/>
      <w:marTop w:val="0"/>
      <w:marBottom w:val="0"/>
      <w:divBdr>
        <w:top w:val="none" w:sz="0" w:space="0" w:color="auto"/>
        <w:left w:val="none" w:sz="0" w:space="0" w:color="auto"/>
        <w:bottom w:val="none" w:sz="0" w:space="0" w:color="auto"/>
        <w:right w:val="none" w:sz="0" w:space="0" w:color="auto"/>
      </w:divBdr>
    </w:div>
    <w:div w:id="204355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9E4EC-9DFF-42ED-BDCA-FE7C9982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5</Pages>
  <Words>582</Words>
  <Characters>3206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MA. Acosta Montoya</dc:creator>
  <cp:keywords/>
  <dc:description/>
  <cp:lastModifiedBy>Johana Maria Cadavid Gallego</cp:lastModifiedBy>
  <cp:revision>20</cp:revision>
  <cp:lastPrinted>2020-07-13T23:04:00Z</cp:lastPrinted>
  <dcterms:created xsi:type="dcterms:W3CDTF">2020-09-09T15:53:00Z</dcterms:created>
  <dcterms:modified xsi:type="dcterms:W3CDTF">2020-10-07T15:12:00Z</dcterms:modified>
</cp:coreProperties>
</file>